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3653" w14:textId="0C6D0FA1" w:rsidR="005651BE" w:rsidRPr="00210D97" w:rsidRDefault="00225E41" w:rsidP="003B786B">
      <w:pPr>
        <w:jc w:val="right"/>
        <w:rPr>
          <w:rFonts w:cstheme="minorHAnsi"/>
          <w:b/>
          <w:bCs/>
          <w:sz w:val="32"/>
          <w:szCs w:val="32"/>
        </w:rPr>
      </w:pPr>
      <w:r w:rsidRPr="00210D97">
        <w:rPr>
          <w:rFonts w:cstheme="minorHAnsi"/>
          <w:b/>
          <w:bCs/>
          <w:noProof/>
          <w:sz w:val="20"/>
          <w:szCs w:val="20"/>
        </w:rPr>
        <w:drawing>
          <wp:anchor distT="0" distB="0" distL="114300" distR="114300" simplePos="0" relativeHeight="251658241" behindDoc="0" locked="0" layoutInCell="1" allowOverlap="1" wp14:anchorId="195B65A9" wp14:editId="117364DA">
            <wp:simplePos x="0" y="0"/>
            <wp:positionH relativeFrom="margin">
              <wp:align>left</wp:align>
            </wp:positionH>
            <wp:positionV relativeFrom="paragraph">
              <wp:posOffset>-361315</wp:posOffset>
            </wp:positionV>
            <wp:extent cx="1829642" cy="516835"/>
            <wp:effectExtent l="0" t="0" r="0" b="0"/>
            <wp:wrapNone/>
            <wp:docPr id="1499514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726" cy="521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D45" w:rsidRPr="00210D97">
        <w:rPr>
          <w:rFonts w:cstheme="minorHAnsi"/>
          <w:b/>
          <w:bCs/>
          <w:sz w:val="32"/>
          <w:szCs w:val="32"/>
        </w:rPr>
        <w:t>DS</w:t>
      </w:r>
      <w:r w:rsidR="00F42D32">
        <w:rPr>
          <w:rFonts w:cstheme="minorHAnsi"/>
          <w:b/>
          <w:bCs/>
          <w:sz w:val="32"/>
          <w:szCs w:val="32"/>
        </w:rPr>
        <w:t>1065</w:t>
      </w:r>
    </w:p>
    <w:p w14:paraId="31BB4491" w14:textId="3761C0A6" w:rsidR="00F72D45" w:rsidRPr="00210D97" w:rsidRDefault="00DE78CB" w:rsidP="00E8651B">
      <w:pPr>
        <w:spacing w:after="0"/>
        <w:rPr>
          <w:rFonts w:cstheme="minorHAnsi"/>
          <w:b/>
          <w:bCs/>
          <w:sz w:val="48"/>
          <w:szCs w:val="48"/>
        </w:rPr>
      </w:pPr>
      <w:r>
        <w:rPr>
          <w:rFonts w:cstheme="minorHAnsi"/>
          <w:b/>
          <w:bCs/>
          <w:sz w:val="48"/>
          <w:szCs w:val="48"/>
        </w:rPr>
        <w:t>ARCHITECTURAL COATINGS &amp; RESTORATION SPECIFICATION USING DRYVIT EIFS PRODUCTS</w:t>
      </w:r>
    </w:p>
    <w:p w14:paraId="00589A5A" w14:textId="77777777" w:rsidR="007A7ACB" w:rsidRDefault="007A7ACB" w:rsidP="00E8651B">
      <w:pPr>
        <w:spacing w:after="0"/>
        <w:rPr>
          <w:rFonts w:cstheme="minorHAnsi"/>
          <w:b/>
          <w:bCs/>
        </w:rPr>
      </w:pPr>
    </w:p>
    <w:p w14:paraId="08446489" w14:textId="77777777" w:rsidR="001850E8" w:rsidRPr="00210D97" w:rsidRDefault="001850E8" w:rsidP="00E8651B">
      <w:pPr>
        <w:spacing w:after="0"/>
        <w:rPr>
          <w:rFonts w:cstheme="minorHAnsi"/>
          <w:b/>
          <w:bCs/>
        </w:rPr>
      </w:pPr>
    </w:p>
    <w:p w14:paraId="68D207FF" w14:textId="77777777" w:rsidR="007A7ACB" w:rsidRPr="00210D97" w:rsidRDefault="007A7ACB" w:rsidP="00E8651B">
      <w:pPr>
        <w:spacing w:after="0"/>
        <w:rPr>
          <w:rFonts w:cstheme="minorHAnsi"/>
          <w:b/>
          <w:bCs/>
        </w:rPr>
      </w:pPr>
    </w:p>
    <w:p w14:paraId="32BA2BDE" w14:textId="77777777" w:rsidR="0051469F" w:rsidRPr="00210D97" w:rsidRDefault="0051469F" w:rsidP="003151DF">
      <w:pPr>
        <w:spacing w:after="0"/>
        <w:jc w:val="center"/>
        <w:rPr>
          <w:rFonts w:cstheme="minorHAnsi"/>
          <w:b/>
          <w:bCs/>
          <w:sz w:val="48"/>
          <w:szCs w:val="48"/>
        </w:rPr>
      </w:pPr>
    </w:p>
    <w:p w14:paraId="2ED4AF5C" w14:textId="77777777" w:rsidR="0051469F" w:rsidRPr="00210D97" w:rsidRDefault="0051469F" w:rsidP="003151DF">
      <w:pPr>
        <w:spacing w:after="0"/>
        <w:jc w:val="center"/>
        <w:rPr>
          <w:rFonts w:cstheme="minorHAnsi"/>
          <w:b/>
          <w:bCs/>
          <w:sz w:val="48"/>
          <w:szCs w:val="48"/>
        </w:rPr>
      </w:pPr>
    </w:p>
    <w:p w14:paraId="3FB6E196" w14:textId="77777777" w:rsidR="0051469F" w:rsidRPr="00210D97" w:rsidRDefault="0051469F" w:rsidP="003151DF">
      <w:pPr>
        <w:spacing w:after="0"/>
        <w:jc w:val="center"/>
        <w:rPr>
          <w:rFonts w:cstheme="minorHAnsi"/>
          <w:b/>
          <w:bCs/>
          <w:sz w:val="48"/>
          <w:szCs w:val="48"/>
        </w:rPr>
      </w:pPr>
    </w:p>
    <w:p w14:paraId="1E4BC4DD" w14:textId="77777777" w:rsidR="0051469F" w:rsidRPr="00210D97" w:rsidRDefault="0051469F" w:rsidP="003151DF">
      <w:pPr>
        <w:spacing w:after="0"/>
        <w:jc w:val="center"/>
        <w:rPr>
          <w:rFonts w:cstheme="minorHAnsi"/>
          <w:b/>
          <w:bCs/>
          <w:sz w:val="48"/>
          <w:szCs w:val="48"/>
        </w:rPr>
      </w:pPr>
    </w:p>
    <w:p w14:paraId="294624A7" w14:textId="3742841B" w:rsidR="007A7ACB" w:rsidRPr="00210D97" w:rsidRDefault="003151DF" w:rsidP="003151DF">
      <w:pPr>
        <w:spacing w:after="0"/>
        <w:jc w:val="center"/>
        <w:rPr>
          <w:rFonts w:cstheme="minorHAnsi"/>
          <w:b/>
          <w:bCs/>
          <w:sz w:val="48"/>
          <w:szCs w:val="48"/>
        </w:rPr>
      </w:pPr>
      <w:r w:rsidRPr="00210D97">
        <w:rPr>
          <w:rFonts w:cstheme="minorHAnsi"/>
          <w:b/>
          <w:bCs/>
          <w:sz w:val="48"/>
          <w:szCs w:val="48"/>
        </w:rPr>
        <w:t>SPECIFICATION</w:t>
      </w:r>
      <w:r w:rsidR="00D6790A" w:rsidRPr="00210D97">
        <w:rPr>
          <w:rFonts w:cstheme="minorHAnsi"/>
          <w:b/>
          <w:bCs/>
          <w:sz w:val="48"/>
          <w:szCs w:val="48"/>
        </w:rPr>
        <w:t xml:space="preserve"> </w:t>
      </w:r>
      <w:r w:rsidR="000C6799">
        <w:rPr>
          <w:rFonts w:cstheme="minorHAnsi"/>
          <w:b/>
          <w:bCs/>
          <w:sz w:val="48"/>
          <w:szCs w:val="48"/>
        </w:rPr>
        <w:t>09</w:t>
      </w:r>
      <w:r w:rsidR="0051469F" w:rsidRPr="00210D97">
        <w:rPr>
          <w:rFonts w:cstheme="minorHAnsi"/>
          <w:b/>
          <w:bCs/>
          <w:sz w:val="48"/>
          <w:szCs w:val="48"/>
        </w:rPr>
        <w:t xml:space="preserve"> </w:t>
      </w:r>
      <w:r w:rsidR="000C6799">
        <w:rPr>
          <w:rFonts w:cstheme="minorHAnsi"/>
          <w:b/>
          <w:bCs/>
          <w:sz w:val="48"/>
          <w:szCs w:val="48"/>
        </w:rPr>
        <w:t>96</w:t>
      </w:r>
      <w:r w:rsidR="0051469F" w:rsidRPr="00210D97">
        <w:rPr>
          <w:rFonts w:cstheme="minorHAnsi"/>
          <w:b/>
          <w:bCs/>
          <w:sz w:val="48"/>
          <w:szCs w:val="48"/>
        </w:rPr>
        <w:t xml:space="preserve"> </w:t>
      </w:r>
      <w:r w:rsidR="000C6799">
        <w:rPr>
          <w:rFonts w:cstheme="minorHAnsi"/>
          <w:b/>
          <w:bCs/>
          <w:sz w:val="48"/>
          <w:szCs w:val="48"/>
        </w:rPr>
        <w:t>00</w:t>
      </w:r>
    </w:p>
    <w:p w14:paraId="4D369D86" w14:textId="77777777" w:rsidR="00661C81" w:rsidRPr="00210D97" w:rsidRDefault="00661C81" w:rsidP="003151DF">
      <w:pPr>
        <w:spacing w:after="0"/>
        <w:jc w:val="center"/>
        <w:rPr>
          <w:rFonts w:cstheme="minorHAnsi"/>
          <w:b/>
          <w:bCs/>
        </w:rPr>
      </w:pPr>
    </w:p>
    <w:p w14:paraId="6D6F23E9" w14:textId="6C3979D4" w:rsidR="00661C81" w:rsidRPr="00210D97" w:rsidRDefault="00661C81" w:rsidP="003151DF">
      <w:pPr>
        <w:spacing w:after="0"/>
        <w:jc w:val="center"/>
        <w:rPr>
          <w:rFonts w:cstheme="minorHAnsi"/>
          <w:b/>
          <w:bCs/>
        </w:rPr>
      </w:pPr>
      <w:r w:rsidRPr="00210D97">
        <w:rPr>
          <w:rFonts w:cstheme="minorHAnsi"/>
          <w:noProof/>
        </w:rPr>
        <w:drawing>
          <wp:anchor distT="0" distB="0" distL="114300" distR="114300" simplePos="0" relativeHeight="251658240" behindDoc="0" locked="0" layoutInCell="1" allowOverlap="1" wp14:anchorId="0A88B76E" wp14:editId="2C085B27">
            <wp:simplePos x="0" y="0"/>
            <wp:positionH relativeFrom="column">
              <wp:posOffset>2352675</wp:posOffset>
            </wp:positionH>
            <wp:positionV relativeFrom="paragraph">
              <wp:posOffset>46990</wp:posOffset>
            </wp:positionV>
            <wp:extent cx="1249680" cy="731520"/>
            <wp:effectExtent l="0" t="0" r="7620" b="0"/>
            <wp:wrapNone/>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w="9525">
                      <a:noFill/>
                      <a:miter lim="800000"/>
                      <a:headEnd/>
                      <a:tailEnd/>
                    </a:ln>
                  </pic:spPr>
                </pic:pic>
              </a:graphicData>
            </a:graphic>
          </wp:anchor>
        </w:drawing>
      </w:r>
    </w:p>
    <w:p w14:paraId="2AF85B35" w14:textId="77777777" w:rsidR="00661C81" w:rsidRPr="00210D97" w:rsidRDefault="00661C81" w:rsidP="003151DF">
      <w:pPr>
        <w:spacing w:after="0"/>
        <w:jc w:val="center"/>
        <w:rPr>
          <w:rFonts w:cstheme="minorHAnsi"/>
          <w:b/>
          <w:bCs/>
        </w:rPr>
      </w:pPr>
    </w:p>
    <w:p w14:paraId="04BDBE98" w14:textId="5A9D5448" w:rsidR="00661C81" w:rsidRPr="00210D97" w:rsidRDefault="00661C81" w:rsidP="003151DF">
      <w:pPr>
        <w:spacing w:after="0"/>
        <w:jc w:val="center"/>
        <w:rPr>
          <w:rFonts w:cstheme="minorHAnsi"/>
          <w:b/>
          <w:bCs/>
        </w:rPr>
      </w:pPr>
    </w:p>
    <w:p w14:paraId="4A55EA9F" w14:textId="77777777" w:rsidR="00661C81" w:rsidRPr="00210D97" w:rsidRDefault="00661C81" w:rsidP="003151DF">
      <w:pPr>
        <w:spacing w:after="0"/>
        <w:jc w:val="center"/>
        <w:rPr>
          <w:rFonts w:cstheme="minorHAnsi"/>
          <w:b/>
          <w:bCs/>
        </w:rPr>
      </w:pPr>
    </w:p>
    <w:p w14:paraId="4B7AEBAF" w14:textId="508C33F0" w:rsidR="00661C81" w:rsidRPr="00210D97" w:rsidRDefault="00661C81" w:rsidP="003151DF">
      <w:pPr>
        <w:spacing w:after="0"/>
        <w:jc w:val="center"/>
        <w:rPr>
          <w:rFonts w:cstheme="minorHAnsi"/>
          <w:b/>
          <w:bCs/>
        </w:rPr>
      </w:pPr>
    </w:p>
    <w:p w14:paraId="6F9F062D" w14:textId="77777777" w:rsidR="00661C81" w:rsidRPr="00210D97" w:rsidRDefault="00661C81" w:rsidP="003151DF">
      <w:pPr>
        <w:spacing w:after="0"/>
        <w:jc w:val="center"/>
        <w:rPr>
          <w:rFonts w:cstheme="minorHAnsi"/>
          <w:b/>
          <w:bCs/>
        </w:rPr>
      </w:pPr>
    </w:p>
    <w:p w14:paraId="63E01080" w14:textId="77777777" w:rsidR="00661C81" w:rsidRPr="00210D97" w:rsidRDefault="00661C81" w:rsidP="003151DF">
      <w:pPr>
        <w:spacing w:after="0"/>
        <w:jc w:val="center"/>
        <w:rPr>
          <w:rFonts w:cstheme="minorHAnsi"/>
          <w:b/>
          <w:bCs/>
        </w:rPr>
      </w:pPr>
    </w:p>
    <w:p w14:paraId="00E24E2A" w14:textId="77777777" w:rsidR="00661C81" w:rsidRPr="00210D97" w:rsidRDefault="00661C81" w:rsidP="003151DF">
      <w:pPr>
        <w:spacing w:after="0"/>
        <w:jc w:val="center"/>
        <w:rPr>
          <w:rFonts w:cstheme="minorHAnsi"/>
          <w:b/>
          <w:bCs/>
        </w:rPr>
      </w:pPr>
    </w:p>
    <w:p w14:paraId="3AF1577F" w14:textId="3BF696F9" w:rsidR="00661C81" w:rsidRPr="00210D97" w:rsidRDefault="00596277" w:rsidP="003151DF">
      <w:pPr>
        <w:spacing w:after="0"/>
        <w:jc w:val="center"/>
        <w:rPr>
          <w:rFonts w:cstheme="minorHAnsi"/>
          <w:b/>
          <w:bCs/>
        </w:rPr>
      </w:pPr>
      <w:r w:rsidRPr="00210D97">
        <w:rPr>
          <w:rFonts w:cstheme="minorHAnsi"/>
          <w:b/>
          <w:bCs/>
          <w:noProof/>
        </w:rPr>
        <w:drawing>
          <wp:inline distT="0" distB="0" distL="0" distR="0" wp14:anchorId="5E2BC80C" wp14:editId="5B57257D">
            <wp:extent cx="2555367" cy="685800"/>
            <wp:effectExtent l="0" t="0" r="0" b="0"/>
            <wp:docPr id="2021285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5447" cy="707292"/>
                    </a:xfrm>
                    <a:prstGeom prst="rect">
                      <a:avLst/>
                    </a:prstGeom>
                    <a:noFill/>
                    <a:ln>
                      <a:noFill/>
                    </a:ln>
                  </pic:spPr>
                </pic:pic>
              </a:graphicData>
            </a:graphic>
          </wp:inline>
        </w:drawing>
      </w:r>
    </w:p>
    <w:p w14:paraId="38DCDC5A" w14:textId="5AABD196" w:rsidR="00596277" w:rsidRPr="00210D97" w:rsidRDefault="00596277" w:rsidP="001F262F">
      <w:pPr>
        <w:spacing w:after="0" w:line="240" w:lineRule="auto"/>
        <w:jc w:val="center"/>
        <w:rPr>
          <w:rFonts w:cstheme="minorHAnsi"/>
        </w:rPr>
      </w:pPr>
      <w:r w:rsidRPr="00210D97">
        <w:rPr>
          <w:rFonts w:cstheme="minorHAnsi"/>
        </w:rPr>
        <w:t>Tremco CPG Inc.</w:t>
      </w:r>
    </w:p>
    <w:p w14:paraId="2B902A37" w14:textId="77777777" w:rsidR="001F262F" w:rsidRPr="00210D97" w:rsidRDefault="001F262F" w:rsidP="001F262F">
      <w:pPr>
        <w:spacing w:after="0" w:line="240" w:lineRule="auto"/>
        <w:jc w:val="center"/>
        <w:rPr>
          <w:rFonts w:cstheme="minorHAnsi"/>
        </w:rPr>
      </w:pPr>
      <w:r w:rsidRPr="00210D97">
        <w:rPr>
          <w:rFonts w:cstheme="minorHAnsi"/>
        </w:rPr>
        <w:t>3735 Green Road</w:t>
      </w:r>
    </w:p>
    <w:p w14:paraId="335E002F" w14:textId="316F7D21" w:rsidR="002318B0" w:rsidRPr="00210D97" w:rsidRDefault="001F262F" w:rsidP="001F262F">
      <w:pPr>
        <w:spacing w:after="0" w:line="240" w:lineRule="auto"/>
        <w:jc w:val="center"/>
        <w:rPr>
          <w:rFonts w:cstheme="minorHAnsi"/>
        </w:rPr>
      </w:pPr>
      <w:r w:rsidRPr="00210D97">
        <w:rPr>
          <w:rFonts w:cstheme="minorHAnsi"/>
        </w:rPr>
        <w:t>Beachwood, OH 44122</w:t>
      </w:r>
    </w:p>
    <w:p w14:paraId="1D202578" w14:textId="77777777" w:rsidR="002318B0" w:rsidRPr="00210D97" w:rsidRDefault="002318B0">
      <w:pPr>
        <w:rPr>
          <w:rFonts w:cstheme="minorHAnsi"/>
        </w:rPr>
      </w:pPr>
      <w:r w:rsidRPr="00210D97">
        <w:rPr>
          <w:rFonts w:cstheme="minorHAnsi"/>
        </w:rPr>
        <w:br w:type="page"/>
      </w:r>
    </w:p>
    <w:p w14:paraId="65ACCE34" w14:textId="2E49B3B1" w:rsidR="00596277" w:rsidRPr="00210D97" w:rsidRDefault="00FD0AFC" w:rsidP="00FD0AFC">
      <w:pPr>
        <w:spacing w:line="240" w:lineRule="auto"/>
        <w:rPr>
          <w:rFonts w:cstheme="minorHAnsi"/>
          <w:b/>
          <w:bCs/>
          <w:sz w:val="20"/>
          <w:szCs w:val="20"/>
        </w:rPr>
      </w:pPr>
      <w:r w:rsidRPr="00210D97">
        <w:rPr>
          <w:rFonts w:cstheme="minorHAnsi"/>
          <w:b/>
          <w:bCs/>
          <w:sz w:val="20"/>
          <w:szCs w:val="20"/>
        </w:rPr>
        <w:lastRenderedPageBreak/>
        <w:t>INTRODUCTION</w:t>
      </w:r>
    </w:p>
    <w:p w14:paraId="39B84847" w14:textId="70230876" w:rsidR="00B014E9" w:rsidRPr="00210D97" w:rsidRDefault="00B014E9" w:rsidP="00B014E9">
      <w:pPr>
        <w:spacing w:line="240" w:lineRule="auto"/>
        <w:rPr>
          <w:rFonts w:cstheme="minorHAnsi"/>
          <w:sz w:val="18"/>
          <w:szCs w:val="18"/>
        </w:rPr>
      </w:pPr>
      <w:r w:rsidRPr="00210D97">
        <w:rPr>
          <w:rFonts w:cstheme="minorHAnsi"/>
          <w:sz w:val="18"/>
          <w:szCs w:val="18"/>
        </w:rPr>
        <w:t xml:space="preserve">This manufacturer’s guide specification is intended for use by design and construction professionals in the development of project specifications.  By referring to the manufacturer’s “Notes to Specifier” in parentheses and bolded, the specifier may easily select the portions of the comprehensive guide specification which are pertinent to </w:t>
      </w:r>
      <w:r w:rsidR="005F5F3F" w:rsidRPr="00210D97">
        <w:rPr>
          <w:rFonts w:cstheme="minorHAnsi"/>
          <w:sz w:val="18"/>
          <w:szCs w:val="18"/>
        </w:rPr>
        <w:t>the</w:t>
      </w:r>
      <w:r w:rsidRPr="00210D97">
        <w:rPr>
          <w:rFonts w:cstheme="minorHAnsi"/>
          <w:sz w:val="18"/>
          <w:szCs w:val="18"/>
        </w:rPr>
        <w:t xml:space="preserve"> project.  “Notes to Specifier” should then be deleted from the final specification document.  This guide specification follows the Construction Specification Institute’s MasterFormat and SectionFormat protocols.</w:t>
      </w:r>
    </w:p>
    <w:p w14:paraId="3B7E843B" w14:textId="4F3D2F71" w:rsidR="00FD0AFC" w:rsidRPr="00210D97" w:rsidRDefault="00B014E9" w:rsidP="00B014E9">
      <w:pPr>
        <w:spacing w:line="240" w:lineRule="auto"/>
        <w:rPr>
          <w:rFonts w:cstheme="minorHAnsi"/>
          <w:sz w:val="18"/>
          <w:szCs w:val="18"/>
        </w:rPr>
      </w:pPr>
      <w:r w:rsidRPr="00210D97">
        <w:rPr>
          <w:rFonts w:cstheme="minorHAnsi"/>
          <w:sz w:val="18"/>
          <w:szCs w:val="18"/>
        </w:rPr>
        <w:t>It</w:t>
      </w:r>
      <w:r w:rsidR="00816EF8" w:rsidRPr="00210D97">
        <w:rPr>
          <w:rFonts w:cstheme="minorHAnsi"/>
          <w:sz w:val="18"/>
          <w:szCs w:val="18"/>
        </w:rPr>
        <w:t xml:space="preserve"> is</w:t>
      </w:r>
      <w:r w:rsidRPr="00210D97">
        <w:rPr>
          <w:rFonts w:cstheme="minorHAnsi"/>
          <w:sz w:val="18"/>
          <w:szCs w:val="18"/>
        </w:rPr>
        <w:t xml:space="preserve"> prudent to place certain parts of </w:t>
      </w:r>
      <w:r w:rsidR="00BA52F2">
        <w:rPr>
          <w:rFonts w:cstheme="minorHAnsi"/>
          <w:sz w:val="18"/>
          <w:szCs w:val="18"/>
        </w:rPr>
        <w:t>this</w:t>
      </w:r>
      <w:r w:rsidRPr="00210D97">
        <w:rPr>
          <w:rFonts w:cstheme="minorHAnsi"/>
          <w:sz w:val="18"/>
          <w:szCs w:val="18"/>
        </w:rPr>
        <w:t xml:space="preserve"> </w:t>
      </w:r>
      <w:r w:rsidR="009C42D3">
        <w:rPr>
          <w:rFonts w:cstheme="minorHAnsi"/>
          <w:sz w:val="18"/>
          <w:szCs w:val="18"/>
        </w:rPr>
        <w:t>s</w:t>
      </w:r>
      <w:r w:rsidRPr="00210D97">
        <w:rPr>
          <w:rFonts w:cstheme="minorHAnsi"/>
          <w:sz w:val="18"/>
          <w:szCs w:val="18"/>
        </w:rPr>
        <w:t>pecification in other parts of the project’s total specification, such as sheathing, air and water-resistive barrier membrane, accessory materials, sealants and framing</w:t>
      </w:r>
      <w:r w:rsidR="00D5727C" w:rsidRPr="00210D97">
        <w:rPr>
          <w:rFonts w:cstheme="minorHAnsi"/>
          <w:sz w:val="18"/>
          <w:szCs w:val="18"/>
        </w:rPr>
        <w:t>, as applicable</w:t>
      </w:r>
      <w:r w:rsidRPr="00210D97">
        <w:rPr>
          <w:rFonts w:cstheme="minorHAnsi"/>
          <w:sz w:val="18"/>
          <w:szCs w:val="18"/>
        </w:rPr>
        <w:t>.  The project design professional</w:t>
      </w:r>
      <w:r w:rsidR="00D5727C" w:rsidRPr="00210D97">
        <w:rPr>
          <w:rFonts w:cstheme="minorHAnsi"/>
          <w:sz w:val="18"/>
          <w:szCs w:val="18"/>
        </w:rPr>
        <w:t xml:space="preserve"> is</w:t>
      </w:r>
      <w:r w:rsidRPr="00210D97">
        <w:rPr>
          <w:rFonts w:cstheme="minorHAnsi"/>
          <w:sz w:val="18"/>
          <w:szCs w:val="18"/>
        </w:rPr>
        <w:t xml:space="preserve"> responsible for verifying that project specifications are suitable for </w:t>
      </w:r>
      <w:r w:rsidR="00D5727C" w:rsidRPr="00210D97">
        <w:rPr>
          <w:rFonts w:cstheme="minorHAnsi"/>
          <w:sz w:val="18"/>
          <w:szCs w:val="18"/>
        </w:rPr>
        <w:t xml:space="preserve">any </w:t>
      </w:r>
      <w:r w:rsidRPr="00210D97">
        <w:rPr>
          <w:rFonts w:cstheme="minorHAnsi"/>
          <w:sz w:val="18"/>
          <w:szCs w:val="18"/>
        </w:rPr>
        <w:t xml:space="preserve">project.  For assistance in preparing your </w:t>
      </w:r>
      <w:r w:rsidR="005A6D63" w:rsidRPr="00210D97">
        <w:rPr>
          <w:rFonts w:cstheme="minorHAnsi"/>
          <w:sz w:val="18"/>
          <w:szCs w:val="18"/>
        </w:rPr>
        <w:t>specifications</w:t>
      </w:r>
      <w:r w:rsidRPr="00210D97">
        <w:rPr>
          <w:rFonts w:cstheme="minorHAnsi"/>
          <w:sz w:val="18"/>
          <w:szCs w:val="18"/>
        </w:rPr>
        <w:t>, please contact your Dryvit Distributor</w:t>
      </w:r>
      <w:r w:rsidR="00A02EB3" w:rsidRPr="00210D97">
        <w:rPr>
          <w:rFonts w:cstheme="minorHAnsi"/>
          <w:sz w:val="18"/>
          <w:szCs w:val="18"/>
        </w:rPr>
        <w:t>, your local Dryvit Technical Sales Representative,</w:t>
      </w:r>
      <w:r w:rsidRPr="00210D97">
        <w:rPr>
          <w:rFonts w:cstheme="minorHAnsi"/>
          <w:sz w:val="18"/>
          <w:szCs w:val="18"/>
        </w:rPr>
        <w:t xml:space="preserve"> or Dryvit</w:t>
      </w:r>
      <w:r w:rsidR="00A02EB3" w:rsidRPr="00210D97">
        <w:rPr>
          <w:rFonts w:cstheme="minorHAnsi"/>
          <w:sz w:val="18"/>
          <w:szCs w:val="18"/>
        </w:rPr>
        <w:t xml:space="preserve"> Technical Services</w:t>
      </w:r>
      <w:r w:rsidRPr="00210D97">
        <w:rPr>
          <w:rFonts w:cstheme="minorHAnsi"/>
          <w:sz w:val="18"/>
          <w:szCs w:val="18"/>
        </w:rPr>
        <w:t>.</w:t>
      </w:r>
    </w:p>
    <w:p w14:paraId="376F91F7" w14:textId="5363F871" w:rsidR="005A6D63" w:rsidRPr="00210D97" w:rsidRDefault="005A6D63" w:rsidP="00B014E9">
      <w:pPr>
        <w:spacing w:line="240" w:lineRule="auto"/>
        <w:rPr>
          <w:rFonts w:cstheme="minorHAnsi"/>
          <w:b/>
          <w:bCs/>
          <w:sz w:val="20"/>
          <w:szCs w:val="20"/>
        </w:rPr>
      </w:pPr>
      <w:r w:rsidRPr="00210D97">
        <w:rPr>
          <w:rFonts w:cstheme="minorHAnsi"/>
          <w:b/>
          <w:bCs/>
          <w:sz w:val="20"/>
          <w:szCs w:val="20"/>
        </w:rPr>
        <w:t>WARNING</w:t>
      </w:r>
    </w:p>
    <w:p w14:paraId="74482B0A" w14:textId="4C5E64B3" w:rsidR="00FA0CF8" w:rsidRPr="00210D97" w:rsidRDefault="009C42D3" w:rsidP="00FA0CF8">
      <w:pPr>
        <w:spacing w:line="240" w:lineRule="auto"/>
        <w:rPr>
          <w:rFonts w:cstheme="minorHAnsi"/>
          <w:sz w:val="18"/>
          <w:szCs w:val="18"/>
        </w:rPr>
      </w:pPr>
      <w:r>
        <w:rPr>
          <w:rFonts w:cstheme="minorHAnsi"/>
          <w:sz w:val="18"/>
          <w:szCs w:val="18"/>
        </w:rPr>
        <w:t xml:space="preserve">This </w:t>
      </w:r>
      <w:r w:rsidR="009F460E">
        <w:rPr>
          <w:rFonts w:cstheme="minorHAnsi"/>
          <w:sz w:val="18"/>
          <w:szCs w:val="18"/>
        </w:rPr>
        <w:t xml:space="preserve">specification, in its raw form, </w:t>
      </w:r>
      <w:r>
        <w:rPr>
          <w:rFonts w:cstheme="minorHAnsi"/>
          <w:sz w:val="18"/>
          <w:szCs w:val="18"/>
        </w:rPr>
        <w:t>is agnostic to any</w:t>
      </w:r>
      <w:r w:rsidR="009F460E">
        <w:rPr>
          <w:rFonts w:cstheme="minorHAnsi"/>
          <w:sz w:val="18"/>
          <w:szCs w:val="18"/>
        </w:rPr>
        <w:t xml:space="preserve"> specific project and project-specific condition warranting restoration</w:t>
      </w:r>
      <w:r w:rsidR="00230F27">
        <w:rPr>
          <w:rFonts w:cstheme="minorHAnsi"/>
          <w:sz w:val="18"/>
          <w:szCs w:val="18"/>
        </w:rPr>
        <w:t xml:space="preserve">. The specifier and/or design professional must thoroughly assess existing construction elements, diagnose </w:t>
      </w:r>
      <w:r w:rsidR="00020AC7">
        <w:rPr>
          <w:rFonts w:cstheme="minorHAnsi"/>
          <w:sz w:val="18"/>
          <w:szCs w:val="18"/>
        </w:rPr>
        <w:t>causes</w:t>
      </w:r>
      <w:r w:rsidR="00692703">
        <w:rPr>
          <w:rFonts w:cstheme="minorHAnsi"/>
          <w:sz w:val="18"/>
          <w:szCs w:val="18"/>
        </w:rPr>
        <w:t xml:space="preserve"> of deficiencies related to air and water leakage, and </w:t>
      </w:r>
      <w:r w:rsidR="00020AC7">
        <w:rPr>
          <w:rFonts w:cstheme="minorHAnsi"/>
          <w:sz w:val="18"/>
          <w:szCs w:val="18"/>
        </w:rPr>
        <w:t>specify</w:t>
      </w:r>
      <w:r w:rsidR="00692703">
        <w:rPr>
          <w:rFonts w:cstheme="minorHAnsi"/>
          <w:sz w:val="18"/>
          <w:szCs w:val="18"/>
        </w:rPr>
        <w:t xml:space="preserve"> a necessary and applicable repair regimen.</w:t>
      </w:r>
      <w:r w:rsidR="00FA0CF8" w:rsidRPr="00210D97">
        <w:rPr>
          <w:rFonts w:cstheme="minorHAnsi"/>
          <w:sz w:val="18"/>
          <w:szCs w:val="18"/>
        </w:rPr>
        <w:t xml:space="preserve"> </w:t>
      </w:r>
      <w:r w:rsidR="00882892">
        <w:rPr>
          <w:rFonts w:cstheme="minorHAnsi"/>
          <w:sz w:val="18"/>
          <w:szCs w:val="18"/>
        </w:rPr>
        <w:t>Applicable product specifications and requirements must be followed, and c</w:t>
      </w:r>
      <w:r w:rsidR="00FA0CF8" w:rsidRPr="00210D97">
        <w:rPr>
          <w:rFonts w:cstheme="minorHAnsi"/>
          <w:sz w:val="18"/>
          <w:szCs w:val="18"/>
        </w:rPr>
        <w:t xml:space="preserve">are should be taken to ensure that all building envelope elements, </w:t>
      </w:r>
      <w:r w:rsidR="00820350" w:rsidRPr="00210D97">
        <w:rPr>
          <w:rFonts w:cstheme="minorHAnsi"/>
          <w:sz w:val="18"/>
          <w:szCs w:val="18"/>
        </w:rPr>
        <w:t xml:space="preserve">such as </w:t>
      </w:r>
      <w:r w:rsidR="00FA0CF8" w:rsidRPr="00210D97">
        <w:rPr>
          <w:rFonts w:cstheme="minorHAnsi"/>
          <w:sz w:val="18"/>
          <w:szCs w:val="18"/>
        </w:rPr>
        <w:t>roof</w:t>
      </w:r>
      <w:r w:rsidR="008F07CF" w:rsidRPr="00210D97">
        <w:rPr>
          <w:rFonts w:cstheme="minorHAnsi"/>
          <w:sz w:val="18"/>
          <w:szCs w:val="18"/>
        </w:rPr>
        <w:t>ing</w:t>
      </w:r>
      <w:r w:rsidR="00FA0CF8" w:rsidRPr="00210D97">
        <w:rPr>
          <w:rFonts w:cstheme="minorHAnsi"/>
          <w:sz w:val="18"/>
          <w:szCs w:val="18"/>
        </w:rPr>
        <w:t>, window</w:t>
      </w:r>
      <w:r w:rsidR="00820350" w:rsidRPr="00210D97">
        <w:rPr>
          <w:rFonts w:cstheme="minorHAnsi"/>
          <w:sz w:val="18"/>
          <w:szCs w:val="18"/>
        </w:rPr>
        <w:t>s</w:t>
      </w:r>
      <w:r w:rsidR="00FA0CF8" w:rsidRPr="00210D97">
        <w:rPr>
          <w:rFonts w:cstheme="minorHAnsi"/>
          <w:sz w:val="18"/>
          <w:szCs w:val="18"/>
        </w:rPr>
        <w:t>, flashing</w:t>
      </w:r>
      <w:r w:rsidR="00820350" w:rsidRPr="00210D97">
        <w:rPr>
          <w:rFonts w:cstheme="minorHAnsi"/>
          <w:sz w:val="18"/>
          <w:szCs w:val="18"/>
        </w:rPr>
        <w:t>s</w:t>
      </w:r>
      <w:r w:rsidR="00FA0CF8" w:rsidRPr="00210D97">
        <w:rPr>
          <w:rFonts w:cstheme="minorHAnsi"/>
          <w:sz w:val="18"/>
          <w:szCs w:val="18"/>
        </w:rPr>
        <w:t xml:space="preserve">, sealants, etc., are compatible with this </w:t>
      </w:r>
      <w:r w:rsidR="00882892">
        <w:rPr>
          <w:rFonts w:cstheme="minorHAnsi"/>
          <w:sz w:val="18"/>
          <w:szCs w:val="18"/>
        </w:rPr>
        <w:t>specification and existing project conditions expected to remain in place</w:t>
      </w:r>
      <w:r w:rsidR="00224A81">
        <w:rPr>
          <w:rFonts w:cstheme="minorHAnsi"/>
          <w:sz w:val="18"/>
          <w:szCs w:val="18"/>
        </w:rPr>
        <w:t xml:space="preserve"> before and after restoration work</w:t>
      </w:r>
      <w:r w:rsidR="00FA0CF8" w:rsidRPr="00210D97">
        <w:rPr>
          <w:rFonts w:cstheme="minorHAnsi"/>
          <w:sz w:val="18"/>
          <w:szCs w:val="18"/>
        </w:rPr>
        <w:t>.</w:t>
      </w:r>
    </w:p>
    <w:p w14:paraId="3845A5F2" w14:textId="0D09A0A4" w:rsidR="008B3BD6" w:rsidRPr="00210D97" w:rsidRDefault="008B3BD6" w:rsidP="00FA0CF8">
      <w:pPr>
        <w:spacing w:line="240" w:lineRule="auto"/>
        <w:rPr>
          <w:rFonts w:cstheme="minorHAnsi"/>
          <w:b/>
          <w:bCs/>
          <w:sz w:val="20"/>
          <w:szCs w:val="20"/>
        </w:rPr>
      </w:pPr>
      <w:r w:rsidRPr="00210D97">
        <w:rPr>
          <w:rFonts w:cstheme="minorHAnsi"/>
          <w:b/>
          <w:bCs/>
          <w:sz w:val="20"/>
          <w:szCs w:val="20"/>
        </w:rPr>
        <w:t>DISCLAIMER</w:t>
      </w:r>
    </w:p>
    <w:p w14:paraId="38622649" w14:textId="06C5FCA8" w:rsidR="008B3BD6" w:rsidRPr="00210D97" w:rsidRDefault="00951E8A" w:rsidP="00FA0CF8">
      <w:pPr>
        <w:spacing w:line="240" w:lineRule="auto"/>
        <w:rPr>
          <w:rFonts w:cstheme="minorHAnsi"/>
          <w:sz w:val="18"/>
          <w:szCs w:val="18"/>
        </w:rPr>
      </w:pPr>
      <w:r w:rsidRPr="00210D97">
        <w:rPr>
          <w:rFonts w:cstheme="minorHAnsi"/>
          <w:sz w:val="18"/>
          <w:szCs w:val="18"/>
        </w:rPr>
        <w:t>It is the responsibility of both the specifier and the purchaser to determine if a product is suitable for its intended use.  The designer selected by the purchaser is responsible for all decisions pertaining to design, detail, structural capability, attachment, shop drawing</w:t>
      </w:r>
      <w:r w:rsidR="00B27873" w:rsidRPr="00210D97">
        <w:rPr>
          <w:rFonts w:cstheme="minorHAnsi"/>
          <w:sz w:val="18"/>
          <w:szCs w:val="18"/>
        </w:rPr>
        <w:t>s, etc.</w:t>
      </w:r>
      <w:r w:rsidRPr="00210D97">
        <w:rPr>
          <w:rFonts w:cstheme="minorHAnsi"/>
          <w:sz w:val="18"/>
          <w:szCs w:val="18"/>
        </w:rPr>
        <w:t xml:space="preserve">  The </w:t>
      </w:r>
      <w:r w:rsidR="00B27873" w:rsidRPr="00210D97">
        <w:rPr>
          <w:rFonts w:cstheme="minorHAnsi"/>
          <w:sz w:val="18"/>
          <w:szCs w:val="18"/>
        </w:rPr>
        <w:t xml:space="preserve">EIFS </w:t>
      </w:r>
      <w:r w:rsidR="00197A5F" w:rsidRPr="00210D97">
        <w:rPr>
          <w:rFonts w:cstheme="minorHAnsi"/>
          <w:sz w:val="18"/>
          <w:szCs w:val="18"/>
        </w:rPr>
        <w:t>M</w:t>
      </w:r>
      <w:r w:rsidRPr="00210D97">
        <w:rPr>
          <w:rFonts w:cstheme="minorHAnsi"/>
          <w:sz w:val="18"/>
          <w:szCs w:val="18"/>
        </w:rPr>
        <w:t>anufacturer has prepared guidelines in the form of specifications, installation details, application instructions and product data sheets to facilitate the design process only.  The Manufacturer is not liable for any errors or omissions in design, detail</w:t>
      </w:r>
      <w:r w:rsidR="00197A5F" w:rsidRPr="00210D97">
        <w:rPr>
          <w:rFonts w:cstheme="minorHAnsi"/>
          <w:sz w:val="18"/>
          <w:szCs w:val="18"/>
        </w:rPr>
        <w:t>ing</w:t>
      </w:r>
      <w:r w:rsidRPr="00210D97">
        <w:rPr>
          <w:rFonts w:cstheme="minorHAnsi"/>
          <w:sz w:val="18"/>
          <w:szCs w:val="18"/>
        </w:rPr>
        <w:t xml:space="preserve">, structural capability, attachment, </w:t>
      </w:r>
      <w:r w:rsidR="002B487F" w:rsidRPr="00210D97">
        <w:rPr>
          <w:rFonts w:cstheme="minorHAnsi"/>
          <w:sz w:val="18"/>
          <w:szCs w:val="18"/>
        </w:rPr>
        <w:t xml:space="preserve">project-specific </w:t>
      </w:r>
      <w:r w:rsidRPr="00210D97">
        <w:rPr>
          <w:rFonts w:cstheme="minorHAnsi"/>
          <w:sz w:val="18"/>
          <w:szCs w:val="18"/>
        </w:rPr>
        <w:t>shop drawings, or the like, whether based upon the information prepared by the Manufacturer or otherwise, or for any changes which purchasers, specifiers, designers, or their appointed representatives may make to the Manufacturer’s published</w:t>
      </w:r>
      <w:r w:rsidR="00070FC0" w:rsidRPr="00210D97">
        <w:rPr>
          <w:rFonts w:cstheme="minorHAnsi"/>
          <w:sz w:val="18"/>
          <w:szCs w:val="18"/>
        </w:rPr>
        <w:t xml:space="preserve"> information</w:t>
      </w:r>
      <w:r w:rsidRPr="00210D97">
        <w:rPr>
          <w:rFonts w:cstheme="minorHAnsi"/>
          <w:sz w:val="18"/>
          <w:szCs w:val="18"/>
        </w:rPr>
        <w:t>.</w:t>
      </w:r>
    </w:p>
    <w:p w14:paraId="106FB032" w14:textId="06E44DBD" w:rsidR="004B15D4" w:rsidRPr="00210D97" w:rsidRDefault="00070FC0" w:rsidP="00FA0CF8">
      <w:pPr>
        <w:spacing w:line="240" w:lineRule="auto"/>
        <w:rPr>
          <w:rFonts w:cstheme="minorHAnsi"/>
          <w:sz w:val="18"/>
          <w:szCs w:val="18"/>
        </w:rPr>
      </w:pPr>
      <w:r w:rsidRPr="00210D97">
        <w:rPr>
          <w:rFonts w:cstheme="minorHAnsi"/>
          <w:sz w:val="18"/>
          <w:szCs w:val="18"/>
        </w:rPr>
        <w:t>The information</w:t>
      </w:r>
      <w:r w:rsidR="00525B48" w:rsidRPr="00210D97">
        <w:rPr>
          <w:rFonts w:cstheme="minorHAnsi"/>
          <w:sz w:val="18"/>
          <w:szCs w:val="18"/>
        </w:rPr>
        <w:t xml:space="preserve"> contained in this specification conforms to standard detail and product recommendations for the installation of Dryvit </w:t>
      </w:r>
      <w:r w:rsidR="00390491">
        <w:rPr>
          <w:rFonts w:cstheme="minorHAnsi"/>
          <w:sz w:val="18"/>
          <w:szCs w:val="18"/>
        </w:rPr>
        <w:t xml:space="preserve">products </w:t>
      </w:r>
      <w:r w:rsidR="00525B48" w:rsidRPr="00210D97">
        <w:rPr>
          <w:rFonts w:cstheme="minorHAnsi"/>
          <w:sz w:val="18"/>
          <w:szCs w:val="18"/>
        </w:rPr>
        <w:t xml:space="preserve">as of the date of publication of this document and is presented in good faith.  </w:t>
      </w:r>
      <w:r w:rsidR="00015331" w:rsidRPr="00210D97">
        <w:rPr>
          <w:rFonts w:cstheme="minorHAnsi"/>
          <w:sz w:val="18"/>
          <w:szCs w:val="18"/>
        </w:rPr>
        <w:t>Tremco CPG Inc. (Dryvit)</w:t>
      </w:r>
      <w:r w:rsidR="00525B48" w:rsidRPr="00210D97">
        <w:rPr>
          <w:rFonts w:cstheme="minorHAnsi"/>
          <w:sz w:val="18"/>
          <w:szCs w:val="18"/>
        </w:rPr>
        <w:t xml:space="preserve"> assumes no liability, expressed or implied, as to the architecture, engineering or </w:t>
      </w:r>
      <w:r w:rsidR="00012CA5" w:rsidRPr="00210D97">
        <w:rPr>
          <w:rFonts w:cstheme="minorHAnsi"/>
          <w:sz w:val="18"/>
          <w:szCs w:val="18"/>
        </w:rPr>
        <w:t>construction</w:t>
      </w:r>
      <w:r w:rsidR="00525B48" w:rsidRPr="00210D97">
        <w:rPr>
          <w:rFonts w:cstheme="minorHAnsi"/>
          <w:sz w:val="18"/>
          <w:szCs w:val="18"/>
        </w:rPr>
        <w:t xml:space="preserve"> of any project.  To </w:t>
      </w:r>
      <w:r w:rsidR="00E5562D" w:rsidRPr="00210D97">
        <w:rPr>
          <w:rFonts w:cstheme="minorHAnsi"/>
          <w:sz w:val="18"/>
          <w:szCs w:val="18"/>
        </w:rPr>
        <w:t>ensure</w:t>
      </w:r>
      <w:r w:rsidR="00525B48" w:rsidRPr="00210D97">
        <w:rPr>
          <w:rFonts w:cstheme="minorHAnsi"/>
          <w:sz w:val="18"/>
          <w:szCs w:val="18"/>
        </w:rPr>
        <w:t xml:space="preserve"> that you are using the latest, most complete information, </w:t>
      </w:r>
      <w:r w:rsidR="007231D5" w:rsidRPr="00210D97">
        <w:rPr>
          <w:rFonts w:cstheme="minorHAnsi"/>
          <w:sz w:val="18"/>
          <w:szCs w:val="18"/>
        </w:rPr>
        <w:t xml:space="preserve">contact your local Dryvit Technical Sales Representative, </w:t>
      </w:r>
      <w:r w:rsidR="00525B48" w:rsidRPr="00210D97">
        <w:rPr>
          <w:rFonts w:cstheme="minorHAnsi"/>
          <w:sz w:val="18"/>
          <w:szCs w:val="18"/>
        </w:rPr>
        <w:t xml:space="preserve">visit our website at </w:t>
      </w:r>
      <w:hyperlink r:id="rId14" w:history="1">
        <w:r w:rsidR="002C2CE0" w:rsidRPr="00210D97">
          <w:rPr>
            <w:rStyle w:val="Hyperlink"/>
            <w:rFonts w:cstheme="minorHAnsi"/>
            <w:sz w:val="18"/>
            <w:szCs w:val="18"/>
          </w:rPr>
          <w:t>https://www.dryvit.com/</w:t>
        </w:r>
      </w:hyperlink>
      <w:r w:rsidR="00224A81">
        <w:t xml:space="preserve"> </w:t>
      </w:r>
      <w:r w:rsidR="00525B48" w:rsidRPr="00210D97">
        <w:rPr>
          <w:rFonts w:cstheme="minorHAnsi"/>
          <w:sz w:val="18"/>
          <w:szCs w:val="18"/>
        </w:rPr>
        <w:t xml:space="preserve">or contact </w:t>
      </w:r>
      <w:r w:rsidR="00E5562D" w:rsidRPr="00210D97">
        <w:rPr>
          <w:rFonts w:cstheme="minorHAnsi"/>
          <w:sz w:val="18"/>
          <w:szCs w:val="18"/>
        </w:rPr>
        <w:t>Dryvit</w:t>
      </w:r>
      <w:r w:rsidR="00525B48" w:rsidRPr="00210D97">
        <w:rPr>
          <w:rFonts w:cstheme="minorHAnsi"/>
          <w:sz w:val="18"/>
          <w:szCs w:val="18"/>
        </w:rPr>
        <w:t xml:space="preserve"> </w:t>
      </w:r>
      <w:r w:rsidR="007231D5" w:rsidRPr="00210D97">
        <w:rPr>
          <w:rFonts w:cstheme="minorHAnsi"/>
          <w:sz w:val="18"/>
          <w:szCs w:val="18"/>
        </w:rPr>
        <w:t xml:space="preserve">Engineering </w:t>
      </w:r>
      <w:r w:rsidR="00525B48" w:rsidRPr="00210D97">
        <w:rPr>
          <w:rFonts w:cstheme="minorHAnsi"/>
          <w:sz w:val="18"/>
          <w:szCs w:val="18"/>
        </w:rPr>
        <w:t>at:</w:t>
      </w:r>
    </w:p>
    <w:p w14:paraId="02EF4058" w14:textId="77777777" w:rsidR="005A1F55" w:rsidRPr="00210D97" w:rsidRDefault="005A1F55" w:rsidP="005A1F55">
      <w:pPr>
        <w:spacing w:after="0" w:line="240" w:lineRule="auto"/>
        <w:jc w:val="center"/>
        <w:rPr>
          <w:rFonts w:cstheme="minorHAnsi"/>
          <w:b/>
          <w:bCs/>
          <w:sz w:val="20"/>
          <w:szCs w:val="20"/>
        </w:rPr>
      </w:pPr>
      <w:r w:rsidRPr="00210D97">
        <w:rPr>
          <w:rFonts w:cstheme="minorHAnsi"/>
          <w:b/>
          <w:bCs/>
          <w:sz w:val="20"/>
          <w:szCs w:val="20"/>
        </w:rPr>
        <w:t>Tremco CPG Inc.</w:t>
      </w:r>
    </w:p>
    <w:p w14:paraId="7C591230" w14:textId="02666172" w:rsidR="005A1F55" w:rsidRPr="00210D97" w:rsidRDefault="005A1F55" w:rsidP="003342E7">
      <w:pPr>
        <w:spacing w:after="0" w:line="240" w:lineRule="auto"/>
        <w:jc w:val="center"/>
        <w:rPr>
          <w:rFonts w:cstheme="minorHAnsi"/>
          <w:b/>
          <w:bCs/>
          <w:sz w:val="20"/>
          <w:szCs w:val="20"/>
        </w:rPr>
      </w:pPr>
      <w:r w:rsidRPr="00210D97">
        <w:rPr>
          <w:rFonts w:cstheme="minorHAnsi"/>
          <w:b/>
          <w:bCs/>
          <w:sz w:val="20"/>
          <w:szCs w:val="20"/>
        </w:rPr>
        <w:t>3735 Green Road</w:t>
      </w:r>
      <w:r w:rsidR="003342E7" w:rsidRPr="00210D97">
        <w:rPr>
          <w:rFonts w:cstheme="minorHAnsi"/>
          <w:b/>
          <w:bCs/>
          <w:sz w:val="20"/>
          <w:szCs w:val="20"/>
        </w:rPr>
        <w:t xml:space="preserve">, </w:t>
      </w:r>
      <w:r w:rsidRPr="00210D97">
        <w:rPr>
          <w:rFonts w:cstheme="minorHAnsi"/>
          <w:b/>
          <w:bCs/>
          <w:sz w:val="20"/>
          <w:szCs w:val="20"/>
        </w:rPr>
        <w:t>Beachwood, OH 44122</w:t>
      </w:r>
    </w:p>
    <w:p w14:paraId="0D40EC32" w14:textId="120AF2FE" w:rsidR="005A1F55" w:rsidRPr="00210D97" w:rsidRDefault="003342E7" w:rsidP="000B265F">
      <w:pPr>
        <w:spacing w:after="0" w:line="240" w:lineRule="auto"/>
        <w:jc w:val="center"/>
        <w:rPr>
          <w:rFonts w:cstheme="minorHAnsi"/>
          <w:b/>
          <w:bCs/>
          <w:sz w:val="20"/>
          <w:szCs w:val="20"/>
        </w:rPr>
      </w:pPr>
      <w:r w:rsidRPr="00210D97">
        <w:rPr>
          <w:rFonts w:cstheme="minorHAnsi"/>
          <w:b/>
          <w:bCs/>
          <w:sz w:val="20"/>
          <w:szCs w:val="20"/>
        </w:rPr>
        <w:t>(800) 556-7752</w:t>
      </w:r>
    </w:p>
    <w:p w14:paraId="0F402736" w14:textId="77777777" w:rsidR="009D29D4" w:rsidRPr="00210D97" w:rsidRDefault="009D29D4">
      <w:pPr>
        <w:rPr>
          <w:rFonts w:cstheme="minorHAnsi"/>
          <w:sz w:val="18"/>
          <w:szCs w:val="18"/>
        </w:rPr>
      </w:pPr>
      <w:r w:rsidRPr="00210D97">
        <w:rPr>
          <w:rFonts w:cstheme="minorHAnsi"/>
          <w:sz w:val="18"/>
          <w:szCs w:val="18"/>
        </w:rPr>
        <w:br w:type="page"/>
      </w:r>
    </w:p>
    <w:p w14:paraId="176E592B" w14:textId="77777777" w:rsidR="004930CC" w:rsidRPr="00210D97" w:rsidRDefault="004930CC" w:rsidP="00FE71CD">
      <w:pPr>
        <w:spacing w:line="240" w:lineRule="auto"/>
        <w:rPr>
          <w:rFonts w:cstheme="minorHAnsi"/>
          <w:sz w:val="18"/>
          <w:szCs w:val="18"/>
        </w:rPr>
      </w:pPr>
    </w:p>
    <w:sdt>
      <w:sdtPr>
        <w:rPr>
          <w:rFonts w:asciiTheme="minorHAnsi" w:eastAsiaTheme="minorEastAsia" w:hAnsiTheme="minorHAnsi" w:cstheme="minorHAnsi"/>
          <w:color w:val="auto"/>
          <w:kern w:val="2"/>
          <w:sz w:val="20"/>
          <w:szCs w:val="20"/>
          <w:lang w:eastAsia="zh-CN"/>
          <w14:ligatures w14:val="standardContextual"/>
        </w:rPr>
        <w:id w:val="1832710257"/>
        <w:docPartObj>
          <w:docPartGallery w:val="Table of Contents"/>
          <w:docPartUnique/>
        </w:docPartObj>
      </w:sdtPr>
      <w:sdtEndPr>
        <w:rPr>
          <w:b/>
          <w:bCs/>
        </w:rPr>
      </w:sdtEndPr>
      <w:sdtContent>
        <w:p w14:paraId="48D61B0A" w14:textId="52CED767" w:rsidR="003A3A6D" w:rsidRPr="00210D97" w:rsidRDefault="00091BEF" w:rsidP="0044438D">
          <w:pPr>
            <w:pStyle w:val="TOCHeading"/>
            <w:jc w:val="center"/>
            <w:rPr>
              <w:rFonts w:asciiTheme="minorHAnsi" w:hAnsiTheme="minorHAnsi" w:cstheme="minorHAnsi"/>
              <w:b/>
              <w:bCs/>
              <w:color w:val="auto"/>
              <w:sz w:val="28"/>
              <w:szCs w:val="28"/>
            </w:rPr>
          </w:pPr>
          <w:r w:rsidRPr="00210D97">
            <w:rPr>
              <w:rFonts w:asciiTheme="minorHAnsi" w:hAnsiTheme="minorHAnsi" w:cstheme="minorHAnsi"/>
              <w:b/>
              <w:bCs/>
              <w:color w:val="auto"/>
              <w:sz w:val="28"/>
              <w:szCs w:val="28"/>
            </w:rPr>
            <w:t>TABLE OF CONTENTS</w:t>
          </w:r>
        </w:p>
        <w:p w14:paraId="5C71F546" w14:textId="0F621DF3" w:rsidR="00A64D12" w:rsidRPr="00A64D12" w:rsidRDefault="003A3A6D">
          <w:pPr>
            <w:pStyle w:val="TOC1"/>
            <w:tabs>
              <w:tab w:val="left" w:pos="960"/>
              <w:tab w:val="right" w:leader="dot" w:pos="9350"/>
            </w:tabs>
            <w:rPr>
              <w:noProof/>
              <w:sz w:val="20"/>
              <w:szCs w:val="20"/>
            </w:rPr>
          </w:pPr>
          <w:r w:rsidRPr="00EE45A1">
            <w:rPr>
              <w:rFonts w:cstheme="minorHAnsi"/>
              <w:sz w:val="20"/>
              <w:szCs w:val="20"/>
            </w:rPr>
            <w:fldChar w:fldCharType="begin"/>
          </w:r>
          <w:r w:rsidRPr="00EE45A1">
            <w:rPr>
              <w:rFonts w:cstheme="minorHAnsi"/>
              <w:sz w:val="20"/>
              <w:szCs w:val="20"/>
            </w:rPr>
            <w:instrText xml:space="preserve"> TOC \o "1-2" \u </w:instrText>
          </w:r>
          <w:r w:rsidRPr="00EE45A1">
            <w:rPr>
              <w:rFonts w:cstheme="minorHAnsi"/>
              <w:sz w:val="20"/>
              <w:szCs w:val="20"/>
            </w:rPr>
            <w:fldChar w:fldCharType="separate"/>
          </w:r>
          <w:r w:rsidR="00A64D12" w:rsidRPr="00A64D12">
            <w:rPr>
              <w:rFonts w:ascii="Hanken Grotesk" w:hAnsi="Hanken Grotesk" w:cs="Hanken Grotesk"/>
              <w:noProof/>
              <w:sz w:val="20"/>
              <w:szCs w:val="20"/>
            </w:rPr>
            <w:t>PART 1</w:t>
          </w:r>
          <w:r w:rsidR="00A64D12" w:rsidRPr="00A64D12">
            <w:rPr>
              <w:noProof/>
              <w:sz w:val="20"/>
              <w:szCs w:val="20"/>
            </w:rPr>
            <w:tab/>
            <w:t>GENERAL</w:t>
          </w:r>
          <w:r w:rsidR="00A64D12" w:rsidRPr="00A64D12">
            <w:rPr>
              <w:noProof/>
              <w:sz w:val="20"/>
              <w:szCs w:val="20"/>
            </w:rPr>
            <w:tab/>
          </w:r>
          <w:r w:rsidR="00A64D12" w:rsidRPr="00A64D12">
            <w:rPr>
              <w:noProof/>
              <w:sz w:val="20"/>
              <w:szCs w:val="20"/>
            </w:rPr>
            <w:fldChar w:fldCharType="begin"/>
          </w:r>
          <w:r w:rsidR="00A64D12" w:rsidRPr="00A64D12">
            <w:rPr>
              <w:noProof/>
              <w:sz w:val="20"/>
              <w:szCs w:val="20"/>
            </w:rPr>
            <w:instrText xml:space="preserve"> PAGEREF _Toc226105614 \h </w:instrText>
          </w:r>
          <w:r w:rsidR="00A64D12" w:rsidRPr="00A64D12">
            <w:rPr>
              <w:noProof/>
              <w:sz w:val="20"/>
              <w:szCs w:val="20"/>
            </w:rPr>
          </w:r>
          <w:r w:rsidR="00A64D12" w:rsidRPr="00A64D12">
            <w:rPr>
              <w:noProof/>
              <w:sz w:val="20"/>
              <w:szCs w:val="20"/>
            </w:rPr>
            <w:fldChar w:fldCharType="separate"/>
          </w:r>
          <w:r w:rsidR="00A64D12" w:rsidRPr="00A64D12">
            <w:rPr>
              <w:noProof/>
              <w:sz w:val="20"/>
              <w:szCs w:val="20"/>
            </w:rPr>
            <w:t>3</w:t>
          </w:r>
          <w:r w:rsidR="00A64D12" w:rsidRPr="00A64D12">
            <w:rPr>
              <w:noProof/>
              <w:sz w:val="20"/>
              <w:szCs w:val="20"/>
            </w:rPr>
            <w:fldChar w:fldCharType="end"/>
          </w:r>
        </w:p>
        <w:p w14:paraId="1ADB66A8" w14:textId="439D62D8" w:rsidR="00A64D12" w:rsidRPr="00A64D12" w:rsidRDefault="00A64D12">
          <w:pPr>
            <w:pStyle w:val="TOC2"/>
            <w:tabs>
              <w:tab w:val="left" w:pos="960"/>
              <w:tab w:val="right" w:leader="dot" w:pos="9350"/>
            </w:tabs>
            <w:rPr>
              <w:noProof/>
              <w:sz w:val="20"/>
              <w:szCs w:val="20"/>
            </w:rPr>
          </w:pPr>
          <w:r w:rsidRPr="00A64D12">
            <w:rPr>
              <w:noProof/>
              <w:sz w:val="20"/>
              <w:szCs w:val="20"/>
            </w:rPr>
            <w:t>1.1</w:t>
          </w:r>
          <w:r w:rsidRPr="00A64D12">
            <w:rPr>
              <w:noProof/>
              <w:sz w:val="20"/>
              <w:szCs w:val="20"/>
            </w:rPr>
            <w:tab/>
            <w:t>SUMMARY</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_Toc226105615 \h </w:instrText>
          </w:r>
          <w:r w:rsidRPr="00A64D12">
            <w:rPr>
              <w:noProof/>
              <w:sz w:val="20"/>
              <w:szCs w:val="20"/>
            </w:rPr>
          </w:r>
          <w:r w:rsidRPr="00A64D12">
            <w:rPr>
              <w:noProof/>
              <w:sz w:val="20"/>
              <w:szCs w:val="20"/>
            </w:rPr>
            <w:fldChar w:fldCharType="separate"/>
          </w:r>
          <w:r w:rsidRPr="00A64D12">
            <w:rPr>
              <w:noProof/>
              <w:sz w:val="20"/>
              <w:szCs w:val="20"/>
            </w:rPr>
            <w:t>3</w:t>
          </w:r>
          <w:r w:rsidRPr="00A64D12">
            <w:rPr>
              <w:noProof/>
              <w:sz w:val="20"/>
              <w:szCs w:val="20"/>
            </w:rPr>
            <w:fldChar w:fldCharType="end"/>
          </w:r>
        </w:p>
        <w:p w14:paraId="6DFE07E8" w14:textId="152DFF5F" w:rsidR="00A64D12" w:rsidRPr="00A64D12" w:rsidRDefault="00A64D12">
          <w:pPr>
            <w:pStyle w:val="TOC2"/>
            <w:tabs>
              <w:tab w:val="left" w:pos="960"/>
              <w:tab w:val="right" w:leader="dot" w:pos="9350"/>
            </w:tabs>
            <w:rPr>
              <w:noProof/>
              <w:sz w:val="20"/>
              <w:szCs w:val="20"/>
            </w:rPr>
          </w:pPr>
          <w:r w:rsidRPr="00A64D12">
            <w:rPr>
              <w:noProof/>
              <w:sz w:val="20"/>
              <w:szCs w:val="20"/>
            </w:rPr>
            <w:t>1.2</w:t>
          </w:r>
          <w:r w:rsidRPr="00A64D12">
            <w:rPr>
              <w:noProof/>
              <w:sz w:val="20"/>
              <w:szCs w:val="20"/>
            </w:rPr>
            <w:tab/>
            <w:t>RELATED REQUIREMENTS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_Toc226105616 \h </w:instrText>
          </w:r>
          <w:r w:rsidRPr="00A64D12">
            <w:rPr>
              <w:noProof/>
              <w:sz w:val="20"/>
              <w:szCs w:val="20"/>
            </w:rPr>
          </w:r>
          <w:r w:rsidRPr="00A64D12">
            <w:rPr>
              <w:noProof/>
              <w:sz w:val="20"/>
              <w:szCs w:val="20"/>
            </w:rPr>
            <w:fldChar w:fldCharType="separate"/>
          </w:r>
          <w:r w:rsidRPr="00A64D12">
            <w:rPr>
              <w:noProof/>
              <w:sz w:val="20"/>
              <w:szCs w:val="20"/>
            </w:rPr>
            <w:t>3</w:t>
          </w:r>
          <w:r w:rsidRPr="00A64D12">
            <w:rPr>
              <w:noProof/>
              <w:sz w:val="20"/>
              <w:szCs w:val="20"/>
            </w:rPr>
            <w:fldChar w:fldCharType="end"/>
          </w:r>
        </w:p>
        <w:p w14:paraId="4582370F" w14:textId="2BB00B16" w:rsidR="00A64D12" w:rsidRPr="00A64D12" w:rsidRDefault="00A64D12">
          <w:pPr>
            <w:pStyle w:val="TOC2"/>
            <w:tabs>
              <w:tab w:val="left" w:pos="960"/>
              <w:tab w:val="right" w:leader="dot" w:pos="9350"/>
            </w:tabs>
            <w:rPr>
              <w:noProof/>
              <w:sz w:val="20"/>
              <w:szCs w:val="20"/>
            </w:rPr>
          </w:pPr>
          <w:r w:rsidRPr="00A64D12">
            <w:rPr>
              <w:noProof/>
              <w:sz w:val="20"/>
              <w:szCs w:val="20"/>
            </w:rPr>
            <w:t>1.3</w:t>
          </w:r>
          <w:r w:rsidRPr="00A64D12">
            <w:rPr>
              <w:noProof/>
              <w:sz w:val="20"/>
              <w:szCs w:val="20"/>
            </w:rPr>
            <w:tab/>
            <w:t>REFERENCES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_Toc226105617 \h </w:instrText>
          </w:r>
          <w:r w:rsidRPr="00A64D12">
            <w:rPr>
              <w:noProof/>
              <w:sz w:val="20"/>
              <w:szCs w:val="20"/>
            </w:rPr>
          </w:r>
          <w:r w:rsidRPr="00A64D12">
            <w:rPr>
              <w:noProof/>
              <w:sz w:val="20"/>
              <w:szCs w:val="20"/>
            </w:rPr>
            <w:fldChar w:fldCharType="separate"/>
          </w:r>
          <w:r w:rsidRPr="00A64D12">
            <w:rPr>
              <w:noProof/>
              <w:sz w:val="20"/>
              <w:szCs w:val="20"/>
            </w:rPr>
            <w:t>3</w:t>
          </w:r>
          <w:r w:rsidRPr="00A64D12">
            <w:rPr>
              <w:noProof/>
              <w:sz w:val="20"/>
              <w:szCs w:val="20"/>
            </w:rPr>
            <w:fldChar w:fldCharType="end"/>
          </w:r>
        </w:p>
        <w:p w14:paraId="2F8703F5" w14:textId="7DF3DD74" w:rsidR="00A64D12" w:rsidRPr="00A64D12" w:rsidRDefault="00A64D12">
          <w:pPr>
            <w:pStyle w:val="TOC2"/>
            <w:tabs>
              <w:tab w:val="left" w:pos="960"/>
              <w:tab w:val="right" w:leader="dot" w:pos="9350"/>
            </w:tabs>
            <w:rPr>
              <w:noProof/>
              <w:sz w:val="20"/>
              <w:szCs w:val="20"/>
            </w:rPr>
          </w:pPr>
          <w:r w:rsidRPr="00A64D12">
            <w:rPr>
              <w:noProof/>
              <w:sz w:val="20"/>
              <w:szCs w:val="20"/>
            </w:rPr>
            <w:t>1.4</w:t>
          </w:r>
          <w:r w:rsidRPr="00A64D12">
            <w:rPr>
              <w:noProof/>
              <w:sz w:val="20"/>
              <w:szCs w:val="20"/>
            </w:rPr>
            <w:tab/>
            <w:t>ADMINISTRATIVE REQUIREMENTS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_Toc226105618 \h </w:instrText>
          </w:r>
          <w:r w:rsidRPr="00A64D12">
            <w:rPr>
              <w:noProof/>
              <w:sz w:val="20"/>
              <w:szCs w:val="20"/>
            </w:rPr>
          </w:r>
          <w:r w:rsidRPr="00A64D12">
            <w:rPr>
              <w:noProof/>
              <w:sz w:val="20"/>
              <w:szCs w:val="20"/>
            </w:rPr>
            <w:fldChar w:fldCharType="separate"/>
          </w:r>
          <w:r w:rsidRPr="00A64D12">
            <w:rPr>
              <w:noProof/>
              <w:sz w:val="20"/>
              <w:szCs w:val="20"/>
            </w:rPr>
            <w:t>5</w:t>
          </w:r>
          <w:r w:rsidRPr="00A64D12">
            <w:rPr>
              <w:noProof/>
              <w:sz w:val="20"/>
              <w:szCs w:val="20"/>
            </w:rPr>
            <w:fldChar w:fldCharType="end"/>
          </w:r>
        </w:p>
        <w:p w14:paraId="69AF88BF" w14:textId="0A537EDA" w:rsidR="00A64D12" w:rsidRPr="00A64D12" w:rsidRDefault="00A64D12">
          <w:pPr>
            <w:pStyle w:val="TOC2"/>
            <w:tabs>
              <w:tab w:val="left" w:pos="960"/>
              <w:tab w:val="right" w:leader="dot" w:pos="9350"/>
            </w:tabs>
            <w:rPr>
              <w:noProof/>
              <w:sz w:val="20"/>
              <w:szCs w:val="20"/>
            </w:rPr>
          </w:pPr>
          <w:r w:rsidRPr="00A64D12">
            <w:rPr>
              <w:noProof/>
              <w:sz w:val="20"/>
              <w:szCs w:val="20"/>
            </w:rPr>
            <w:t>1.5</w:t>
          </w:r>
          <w:r w:rsidRPr="00A64D12">
            <w:rPr>
              <w:noProof/>
              <w:sz w:val="20"/>
              <w:szCs w:val="20"/>
            </w:rPr>
            <w:tab/>
            <w:t>CLOSEOUT SUBMITTALS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_Toc226105619 \h </w:instrText>
          </w:r>
          <w:r w:rsidRPr="00A64D12">
            <w:rPr>
              <w:noProof/>
              <w:sz w:val="20"/>
              <w:szCs w:val="20"/>
            </w:rPr>
          </w:r>
          <w:r w:rsidRPr="00A64D12">
            <w:rPr>
              <w:noProof/>
              <w:sz w:val="20"/>
              <w:szCs w:val="20"/>
            </w:rPr>
            <w:fldChar w:fldCharType="separate"/>
          </w:r>
          <w:r w:rsidRPr="00A64D12">
            <w:rPr>
              <w:noProof/>
              <w:sz w:val="20"/>
              <w:szCs w:val="20"/>
            </w:rPr>
            <w:t>5</w:t>
          </w:r>
          <w:r w:rsidRPr="00A64D12">
            <w:rPr>
              <w:noProof/>
              <w:sz w:val="20"/>
              <w:szCs w:val="20"/>
            </w:rPr>
            <w:fldChar w:fldCharType="end"/>
          </w:r>
        </w:p>
        <w:p w14:paraId="0E1DF0D0" w14:textId="20F40B7D" w:rsidR="00A64D12" w:rsidRPr="00A64D12" w:rsidRDefault="00A64D12">
          <w:pPr>
            <w:pStyle w:val="TOC2"/>
            <w:tabs>
              <w:tab w:val="left" w:pos="960"/>
              <w:tab w:val="right" w:leader="dot" w:pos="9350"/>
            </w:tabs>
            <w:rPr>
              <w:noProof/>
              <w:sz w:val="20"/>
              <w:szCs w:val="20"/>
            </w:rPr>
          </w:pPr>
          <w:r w:rsidRPr="00A64D12">
            <w:rPr>
              <w:noProof/>
              <w:sz w:val="20"/>
              <w:szCs w:val="20"/>
            </w:rPr>
            <w:t>1.6</w:t>
          </w:r>
          <w:r w:rsidRPr="00A64D12">
            <w:rPr>
              <w:noProof/>
              <w:sz w:val="20"/>
              <w:szCs w:val="20"/>
            </w:rPr>
            <w:tab/>
            <w:t>QUALITY ASSURANCE</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_Toc226105620 \h </w:instrText>
          </w:r>
          <w:r w:rsidRPr="00A64D12">
            <w:rPr>
              <w:noProof/>
              <w:sz w:val="20"/>
              <w:szCs w:val="20"/>
            </w:rPr>
          </w:r>
          <w:r w:rsidRPr="00A64D12">
            <w:rPr>
              <w:noProof/>
              <w:sz w:val="20"/>
              <w:szCs w:val="20"/>
            </w:rPr>
            <w:fldChar w:fldCharType="separate"/>
          </w:r>
          <w:r w:rsidRPr="00A64D12">
            <w:rPr>
              <w:noProof/>
              <w:sz w:val="20"/>
              <w:szCs w:val="20"/>
            </w:rPr>
            <w:t>5</w:t>
          </w:r>
          <w:r w:rsidRPr="00A64D12">
            <w:rPr>
              <w:noProof/>
              <w:sz w:val="20"/>
              <w:szCs w:val="20"/>
            </w:rPr>
            <w:fldChar w:fldCharType="end"/>
          </w:r>
        </w:p>
        <w:p w14:paraId="2DAC24D8" w14:textId="4109EC2F" w:rsidR="00A64D12" w:rsidRPr="00A64D12" w:rsidRDefault="00A64D12">
          <w:pPr>
            <w:pStyle w:val="TOC2"/>
            <w:tabs>
              <w:tab w:val="left" w:pos="960"/>
              <w:tab w:val="right" w:leader="dot" w:pos="9350"/>
            </w:tabs>
            <w:rPr>
              <w:noProof/>
              <w:sz w:val="20"/>
              <w:szCs w:val="20"/>
            </w:rPr>
          </w:pPr>
          <w:r w:rsidRPr="00A64D12">
            <w:rPr>
              <w:noProof/>
              <w:sz w:val="20"/>
              <w:szCs w:val="20"/>
            </w:rPr>
            <w:t>1.7</w:t>
          </w:r>
          <w:r w:rsidRPr="00A64D12">
            <w:rPr>
              <w:noProof/>
              <w:sz w:val="20"/>
              <w:szCs w:val="20"/>
            </w:rPr>
            <w:tab/>
            <w:t>DELIVERY, STORAGE AND HANDLING</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_Toc226105621 \h </w:instrText>
          </w:r>
          <w:r w:rsidRPr="00A64D12">
            <w:rPr>
              <w:noProof/>
              <w:sz w:val="20"/>
              <w:szCs w:val="20"/>
            </w:rPr>
          </w:r>
          <w:r w:rsidRPr="00A64D12">
            <w:rPr>
              <w:noProof/>
              <w:sz w:val="20"/>
              <w:szCs w:val="20"/>
            </w:rPr>
            <w:fldChar w:fldCharType="separate"/>
          </w:r>
          <w:r w:rsidRPr="00A64D12">
            <w:rPr>
              <w:noProof/>
              <w:sz w:val="20"/>
              <w:szCs w:val="20"/>
            </w:rPr>
            <w:t>6</w:t>
          </w:r>
          <w:r w:rsidRPr="00A64D12">
            <w:rPr>
              <w:noProof/>
              <w:sz w:val="20"/>
              <w:szCs w:val="20"/>
            </w:rPr>
            <w:fldChar w:fldCharType="end"/>
          </w:r>
        </w:p>
        <w:p w14:paraId="400E3EAC" w14:textId="3EC7A74F" w:rsidR="00A64D12" w:rsidRPr="00A64D12" w:rsidRDefault="00A64D12">
          <w:pPr>
            <w:pStyle w:val="TOC2"/>
            <w:tabs>
              <w:tab w:val="left" w:pos="960"/>
              <w:tab w:val="right" w:leader="dot" w:pos="9350"/>
            </w:tabs>
            <w:rPr>
              <w:noProof/>
              <w:sz w:val="20"/>
              <w:szCs w:val="20"/>
            </w:rPr>
          </w:pPr>
          <w:r w:rsidRPr="00A64D12">
            <w:rPr>
              <w:noProof/>
              <w:sz w:val="20"/>
              <w:szCs w:val="20"/>
            </w:rPr>
            <w:t>1.8</w:t>
          </w:r>
          <w:r w:rsidRPr="00A64D12">
            <w:rPr>
              <w:noProof/>
              <w:sz w:val="20"/>
              <w:szCs w:val="20"/>
            </w:rPr>
            <w:tab/>
            <w:t>SITE CONDITIONS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_Toc226105622 \h </w:instrText>
          </w:r>
          <w:r w:rsidRPr="00A64D12">
            <w:rPr>
              <w:noProof/>
              <w:sz w:val="20"/>
              <w:szCs w:val="20"/>
            </w:rPr>
          </w:r>
          <w:r w:rsidRPr="00A64D12">
            <w:rPr>
              <w:noProof/>
              <w:sz w:val="20"/>
              <w:szCs w:val="20"/>
            </w:rPr>
            <w:fldChar w:fldCharType="separate"/>
          </w:r>
          <w:r w:rsidRPr="00A64D12">
            <w:rPr>
              <w:noProof/>
              <w:sz w:val="20"/>
              <w:szCs w:val="20"/>
            </w:rPr>
            <w:t>6</w:t>
          </w:r>
          <w:r w:rsidRPr="00A64D12">
            <w:rPr>
              <w:noProof/>
              <w:sz w:val="20"/>
              <w:szCs w:val="20"/>
            </w:rPr>
            <w:fldChar w:fldCharType="end"/>
          </w:r>
        </w:p>
        <w:p w14:paraId="7D871BE8" w14:textId="0C1CE656" w:rsidR="00A64D12" w:rsidRPr="00A64D12" w:rsidRDefault="00A64D12">
          <w:pPr>
            <w:pStyle w:val="TOC2"/>
            <w:tabs>
              <w:tab w:val="left" w:pos="960"/>
              <w:tab w:val="right" w:leader="dot" w:pos="9350"/>
            </w:tabs>
            <w:rPr>
              <w:noProof/>
              <w:sz w:val="20"/>
              <w:szCs w:val="20"/>
            </w:rPr>
          </w:pPr>
          <w:r w:rsidRPr="00A64D12">
            <w:rPr>
              <w:noProof/>
              <w:sz w:val="20"/>
              <w:szCs w:val="20"/>
            </w:rPr>
            <w:t>1.9</w:t>
          </w:r>
          <w:r w:rsidRPr="00A64D12">
            <w:rPr>
              <w:noProof/>
              <w:sz w:val="20"/>
              <w:szCs w:val="20"/>
            </w:rPr>
            <w:tab/>
            <w:t>WARRANTY</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_Toc226105623 \h </w:instrText>
          </w:r>
          <w:r w:rsidRPr="00A64D12">
            <w:rPr>
              <w:noProof/>
              <w:sz w:val="20"/>
              <w:szCs w:val="20"/>
            </w:rPr>
          </w:r>
          <w:r w:rsidRPr="00A64D12">
            <w:rPr>
              <w:noProof/>
              <w:sz w:val="20"/>
              <w:szCs w:val="20"/>
            </w:rPr>
            <w:fldChar w:fldCharType="separate"/>
          </w:r>
          <w:r w:rsidRPr="00A64D12">
            <w:rPr>
              <w:noProof/>
              <w:sz w:val="20"/>
              <w:szCs w:val="20"/>
            </w:rPr>
            <w:t>7</w:t>
          </w:r>
          <w:r w:rsidRPr="00A64D12">
            <w:rPr>
              <w:noProof/>
              <w:sz w:val="20"/>
              <w:szCs w:val="20"/>
            </w:rPr>
            <w:fldChar w:fldCharType="end"/>
          </w:r>
        </w:p>
        <w:p w14:paraId="434681CD" w14:textId="54E11B73" w:rsidR="00A64D12" w:rsidRPr="00A64D12" w:rsidRDefault="00A64D12">
          <w:pPr>
            <w:pStyle w:val="TOC2"/>
            <w:tabs>
              <w:tab w:val="left" w:pos="960"/>
              <w:tab w:val="right" w:leader="dot" w:pos="9350"/>
            </w:tabs>
            <w:rPr>
              <w:noProof/>
              <w:sz w:val="20"/>
              <w:szCs w:val="20"/>
            </w:rPr>
          </w:pPr>
          <w:r w:rsidRPr="00A64D12">
            <w:rPr>
              <w:noProof/>
              <w:sz w:val="20"/>
              <w:szCs w:val="20"/>
            </w:rPr>
            <w:t>1.10</w:t>
          </w:r>
          <w:r w:rsidRPr="00A64D12">
            <w:rPr>
              <w:noProof/>
              <w:sz w:val="20"/>
              <w:szCs w:val="20"/>
            </w:rPr>
            <w:tab/>
            <w:t>DESIGNER RESPONSIBILITY</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_Toc226105624 \h </w:instrText>
          </w:r>
          <w:r w:rsidRPr="00A64D12">
            <w:rPr>
              <w:noProof/>
              <w:sz w:val="20"/>
              <w:szCs w:val="20"/>
            </w:rPr>
          </w:r>
          <w:r w:rsidRPr="00A64D12">
            <w:rPr>
              <w:noProof/>
              <w:sz w:val="20"/>
              <w:szCs w:val="20"/>
            </w:rPr>
            <w:fldChar w:fldCharType="separate"/>
          </w:r>
          <w:r w:rsidRPr="00A64D12">
            <w:rPr>
              <w:noProof/>
              <w:sz w:val="20"/>
              <w:szCs w:val="20"/>
            </w:rPr>
            <w:t>8</w:t>
          </w:r>
          <w:r w:rsidRPr="00A64D12">
            <w:rPr>
              <w:noProof/>
              <w:sz w:val="20"/>
              <w:szCs w:val="20"/>
            </w:rPr>
            <w:fldChar w:fldCharType="end"/>
          </w:r>
        </w:p>
        <w:p w14:paraId="02EE6C52" w14:textId="4119B40E" w:rsidR="00A64D12" w:rsidRPr="00A64D12" w:rsidRDefault="00A64D12">
          <w:pPr>
            <w:pStyle w:val="TOC2"/>
            <w:tabs>
              <w:tab w:val="left" w:pos="960"/>
              <w:tab w:val="right" w:leader="dot" w:pos="9350"/>
            </w:tabs>
            <w:rPr>
              <w:noProof/>
              <w:sz w:val="20"/>
              <w:szCs w:val="20"/>
            </w:rPr>
          </w:pPr>
          <w:r w:rsidRPr="00A64D12">
            <w:rPr>
              <w:noProof/>
              <w:sz w:val="20"/>
              <w:szCs w:val="20"/>
            </w:rPr>
            <w:t>1.11</w:t>
          </w:r>
          <w:r w:rsidRPr="00A64D12">
            <w:rPr>
              <w:noProof/>
              <w:sz w:val="20"/>
              <w:szCs w:val="20"/>
            </w:rPr>
            <w:tab/>
            <w:t>MAINTENANCE</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_Toc226105625 \h </w:instrText>
          </w:r>
          <w:r w:rsidRPr="00A64D12">
            <w:rPr>
              <w:noProof/>
              <w:sz w:val="20"/>
              <w:szCs w:val="20"/>
            </w:rPr>
          </w:r>
          <w:r w:rsidRPr="00A64D12">
            <w:rPr>
              <w:noProof/>
              <w:sz w:val="20"/>
              <w:szCs w:val="20"/>
            </w:rPr>
            <w:fldChar w:fldCharType="separate"/>
          </w:r>
          <w:r w:rsidRPr="00A64D12">
            <w:rPr>
              <w:noProof/>
              <w:sz w:val="20"/>
              <w:szCs w:val="20"/>
            </w:rPr>
            <w:t>8</w:t>
          </w:r>
          <w:r w:rsidRPr="00A64D12">
            <w:rPr>
              <w:noProof/>
              <w:sz w:val="20"/>
              <w:szCs w:val="20"/>
            </w:rPr>
            <w:fldChar w:fldCharType="end"/>
          </w:r>
        </w:p>
        <w:p w14:paraId="0FBE26E9" w14:textId="7A1B331D" w:rsidR="00A64D12" w:rsidRPr="00A64D12" w:rsidRDefault="00A64D12">
          <w:pPr>
            <w:pStyle w:val="TOC1"/>
            <w:tabs>
              <w:tab w:val="left" w:pos="960"/>
              <w:tab w:val="right" w:leader="dot" w:pos="9350"/>
            </w:tabs>
            <w:rPr>
              <w:noProof/>
              <w:sz w:val="20"/>
              <w:szCs w:val="20"/>
            </w:rPr>
          </w:pPr>
          <w:r w:rsidRPr="00A64D12">
            <w:rPr>
              <w:rFonts w:ascii="Hanken Grotesk" w:hAnsi="Hanken Grotesk" w:cs="Hanken Grotesk"/>
              <w:noProof/>
              <w:sz w:val="20"/>
              <w:szCs w:val="20"/>
            </w:rPr>
            <w:t>PART 2</w:t>
          </w:r>
          <w:r w:rsidRPr="00A64D12">
            <w:rPr>
              <w:noProof/>
              <w:sz w:val="20"/>
              <w:szCs w:val="20"/>
            </w:rPr>
            <w:tab/>
            <w:t>PRODUCTS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_Toc226105626 \h </w:instrText>
          </w:r>
          <w:r w:rsidRPr="00A64D12">
            <w:rPr>
              <w:noProof/>
              <w:sz w:val="20"/>
              <w:szCs w:val="20"/>
            </w:rPr>
          </w:r>
          <w:r w:rsidRPr="00A64D12">
            <w:rPr>
              <w:noProof/>
              <w:sz w:val="20"/>
              <w:szCs w:val="20"/>
            </w:rPr>
            <w:fldChar w:fldCharType="separate"/>
          </w:r>
          <w:r w:rsidRPr="00A64D12">
            <w:rPr>
              <w:noProof/>
              <w:sz w:val="20"/>
              <w:szCs w:val="20"/>
            </w:rPr>
            <w:t>8</w:t>
          </w:r>
          <w:r w:rsidRPr="00A64D12">
            <w:rPr>
              <w:noProof/>
              <w:sz w:val="20"/>
              <w:szCs w:val="20"/>
            </w:rPr>
            <w:fldChar w:fldCharType="end"/>
          </w:r>
        </w:p>
        <w:p w14:paraId="0CE77711" w14:textId="6565DF7F" w:rsidR="00A64D12" w:rsidRPr="00A64D12" w:rsidRDefault="00A64D12">
          <w:pPr>
            <w:pStyle w:val="TOC2"/>
            <w:tabs>
              <w:tab w:val="left" w:pos="960"/>
              <w:tab w:val="right" w:leader="dot" w:pos="9350"/>
            </w:tabs>
            <w:rPr>
              <w:noProof/>
              <w:sz w:val="20"/>
              <w:szCs w:val="20"/>
            </w:rPr>
          </w:pPr>
          <w:r w:rsidRPr="00A64D12">
            <w:rPr>
              <w:noProof/>
              <w:sz w:val="20"/>
              <w:szCs w:val="20"/>
            </w:rPr>
            <w:t>2.1</w:t>
          </w:r>
          <w:r w:rsidRPr="00A64D12">
            <w:rPr>
              <w:noProof/>
              <w:sz w:val="20"/>
              <w:szCs w:val="20"/>
            </w:rPr>
            <w:tab/>
            <w:t>MANUFACTURERS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_Toc226105627 \h </w:instrText>
          </w:r>
          <w:r w:rsidRPr="00A64D12">
            <w:rPr>
              <w:noProof/>
              <w:sz w:val="20"/>
              <w:szCs w:val="20"/>
            </w:rPr>
          </w:r>
          <w:r w:rsidRPr="00A64D12">
            <w:rPr>
              <w:noProof/>
              <w:sz w:val="20"/>
              <w:szCs w:val="20"/>
            </w:rPr>
            <w:fldChar w:fldCharType="separate"/>
          </w:r>
          <w:r w:rsidRPr="00A64D12">
            <w:rPr>
              <w:noProof/>
              <w:sz w:val="20"/>
              <w:szCs w:val="20"/>
            </w:rPr>
            <w:t>8</w:t>
          </w:r>
          <w:r w:rsidRPr="00A64D12">
            <w:rPr>
              <w:noProof/>
              <w:sz w:val="20"/>
              <w:szCs w:val="20"/>
            </w:rPr>
            <w:fldChar w:fldCharType="end"/>
          </w:r>
        </w:p>
        <w:p w14:paraId="26CF770F" w14:textId="6A59B678" w:rsidR="00A64D12" w:rsidRPr="00A64D12" w:rsidRDefault="00A64D12">
          <w:pPr>
            <w:pStyle w:val="TOC2"/>
            <w:tabs>
              <w:tab w:val="left" w:pos="960"/>
              <w:tab w:val="right" w:leader="dot" w:pos="9350"/>
            </w:tabs>
            <w:rPr>
              <w:noProof/>
              <w:sz w:val="20"/>
              <w:szCs w:val="20"/>
            </w:rPr>
          </w:pPr>
          <w:r w:rsidRPr="00A64D12">
            <w:rPr>
              <w:noProof/>
              <w:sz w:val="20"/>
              <w:szCs w:val="20"/>
            </w:rPr>
            <w:t>2.2</w:t>
          </w:r>
          <w:r w:rsidRPr="00A64D12">
            <w:rPr>
              <w:noProof/>
              <w:sz w:val="20"/>
              <w:szCs w:val="20"/>
            </w:rPr>
            <w:tab/>
            <w:t>DRYVIT AND TREMCO CPG COMPONENTS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_Toc226105628 \h </w:instrText>
          </w:r>
          <w:r w:rsidRPr="00A64D12">
            <w:rPr>
              <w:noProof/>
              <w:sz w:val="20"/>
              <w:szCs w:val="20"/>
            </w:rPr>
          </w:r>
          <w:r w:rsidRPr="00A64D12">
            <w:rPr>
              <w:noProof/>
              <w:sz w:val="20"/>
              <w:szCs w:val="20"/>
            </w:rPr>
            <w:fldChar w:fldCharType="separate"/>
          </w:r>
          <w:r w:rsidRPr="00A64D12">
            <w:rPr>
              <w:noProof/>
              <w:sz w:val="20"/>
              <w:szCs w:val="20"/>
            </w:rPr>
            <w:t>8</w:t>
          </w:r>
          <w:r w:rsidRPr="00A64D12">
            <w:rPr>
              <w:noProof/>
              <w:sz w:val="20"/>
              <w:szCs w:val="20"/>
            </w:rPr>
            <w:fldChar w:fldCharType="end"/>
          </w:r>
        </w:p>
        <w:p w14:paraId="0017308D" w14:textId="15C1E041" w:rsidR="00A64D12" w:rsidRPr="00A64D12" w:rsidRDefault="00A64D12">
          <w:pPr>
            <w:pStyle w:val="TOC2"/>
            <w:tabs>
              <w:tab w:val="left" w:pos="960"/>
              <w:tab w:val="right" w:leader="dot" w:pos="9350"/>
            </w:tabs>
            <w:rPr>
              <w:noProof/>
              <w:sz w:val="20"/>
              <w:szCs w:val="20"/>
            </w:rPr>
          </w:pPr>
          <w:r w:rsidRPr="00A64D12">
            <w:rPr>
              <w:noProof/>
              <w:sz w:val="20"/>
              <w:szCs w:val="20"/>
            </w:rPr>
            <w:t>2.3</w:t>
          </w:r>
          <w:r w:rsidRPr="00A64D12">
            <w:rPr>
              <w:noProof/>
              <w:sz w:val="20"/>
              <w:szCs w:val="20"/>
            </w:rPr>
            <w:tab/>
            <w:t>NON-DRYVIT, NON-TREMCO CPG MATERIALS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_Toc226105629 \h </w:instrText>
          </w:r>
          <w:r w:rsidRPr="00A64D12">
            <w:rPr>
              <w:noProof/>
              <w:sz w:val="20"/>
              <w:szCs w:val="20"/>
            </w:rPr>
          </w:r>
          <w:r w:rsidRPr="00A64D12">
            <w:rPr>
              <w:noProof/>
              <w:sz w:val="20"/>
              <w:szCs w:val="20"/>
            </w:rPr>
            <w:fldChar w:fldCharType="separate"/>
          </w:r>
          <w:r w:rsidRPr="00A64D12">
            <w:rPr>
              <w:noProof/>
              <w:sz w:val="20"/>
              <w:szCs w:val="20"/>
            </w:rPr>
            <w:t>12</w:t>
          </w:r>
          <w:r w:rsidRPr="00A64D12">
            <w:rPr>
              <w:noProof/>
              <w:sz w:val="20"/>
              <w:szCs w:val="20"/>
            </w:rPr>
            <w:fldChar w:fldCharType="end"/>
          </w:r>
        </w:p>
        <w:p w14:paraId="14AE4A3F" w14:textId="7FBC1A57" w:rsidR="00A64D12" w:rsidRPr="00A64D12" w:rsidRDefault="00A64D12">
          <w:pPr>
            <w:pStyle w:val="TOC2"/>
            <w:tabs>
              <w:tab w:val="left" w:pos="960"/>
              <w:tab w:val="right" w:leader="dot" w:pos="9350"/>
            </w:tabs>
            <w:rPr>
              <w:noProof/>
              <w:sz w:val="20"/>
              <w:szCs w:val="20"/>
            </w:rPr>
          </w:pPr>
          <w:r w:rsidRPr="00A64D12">
            <w:rPr>
              <w:noProof/>
              <w:sz w:val="20"/>
              <w:szCs w:val="20"/>
            </w:rPr>
            <w:t>2.4</w:t>
          </w:r>
          <w:r w:rsidRPr="00A64D12">
            <w:rPr>
              <w:noProof/>
              <w:sz w:val="20"/>
              <w:szCs w:val="20"/>
            </w:rPr>
            <w:tab/>
            <w:t>EQUIPMENT</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_Toc226105630 \h </w:instrText>
          </w:r>
          <w:r w:rsidRPr="00A64D12">
            <w:rPr>
              <w:noProof/>
              <w:sz w:val="20"/>
              <w:szCs w:val="20"/>
            </w:rPr>
          </w:r>
          <w:r w:rsidRPr="00A64D12">
            <w:rPr>
              <w:noProof/>
              <w:sz w:val="20"/>
              <w:szCs w:val="20"/>
            </w:rPr>
            <w:fldChar w:fldCharType="separate"/>
          </w:r>
          <w:r w:rsidRPr="00A64D12">
            <w:rPr>
              <w:noProof/>
              <w:sz w:val="20"/>
              <w:szCs w:val="20"/>
            </w:rPr>
            <w:t>12</w:t>
          </w:r>
          <w:r w:rsidRPr="00A64D12">
            <w:rPr>
              <w:noProof/>
              <w:sz w:val="20"/>
              <w:szCs w:val="20"/>
            </w:rPr>
            <w:fldChar w:fldCharType="end"/>
          </w:r>
        </w:p>
        <w:p w14:paraId="7D630F21" w14:textId="5D84F349" w:rsidR="00A64D12" w:rsidRPr="00A64D12" w:rsidRDefault="00A64D12">
          <w:pPr>
            <w:pStyle w:val="TOC1"/>
            <w:tabs>
              <w:tab w:val="left" w:pos="960"/>
              <w:tab w:val="right" w:leader="dot" w:pos="9350"/>
            </w:tabs>
            <w:rPr>
              <w:noProof/>
              <w:sz w:val="20"/>
              <w:szCs w:val="20"/>
            </w:rPr>
          </w:pPr>
          <w:r w:rsidRPr="00A64D12">
            <w:rPr>
              <w:rFonts w:ascii="Hanken Grotesk" w:hAnsi="Hanken Grotesk" w:cs="Hanken Grotesk"/>
              <w:noProof/>
              <w:sz w:val="20"/>
              <w:szCs w:val="20"/>
            </w:rPr>
            <w:t>PART 3</w:t>
          </w:r>
          <w:r w:rsidRPr="00A64D12">
            <w:rPr>
              <w:noProof/>
              <w:sz w:val="20"/>
              <w:szCs w:val="20"/>
            </w:rPr>
            <w:tab/>
            <w:t>EXECUTION</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_Toc226105631 \h </w:instrText>
          </w:r>
          <w:r w:rsidRPr="00A64D12">
            <w:rPr>
              <w:noProof/>
              <w:sz w:val="20"/>
              <w:szCs w:val="20"/>
            </w:rPr>
          </w:r>
          <w:r w:rsidRPr="00A64D12">
            <w:rPr>
              <w:noProof/>
              <w:sz w:val="20"/>
              <w:szCs w:val="20"/>
            </w:rPr>
            <w:fldChar w:fldCharType="separate"/>
          </w:r>
          <w:r w:rsidRPr="00A64D12">
            <w:rPr>
              <w:noProof/>
              <w:sz w:val="20"/>
              <w:szCs w:val="20"/>
            </w:rPr>
            <w:t>12</w:t>
          </w:r>
          <w:r w:rsidRPr="00A64D12">
            <w:rPr>
              <w:noProof/>
              <w:sz w:val="20"/>
              <w:szCs w:val="20"/>
            </w:rPr>
            <w:fldChar w:fldCharType="end"/>
          </w:r>
        </w:p>
        <w:p w14:paraId="5C484DFB" w14:textId="140653DB" w:rsidR="00A64D12" w:rsidRPr="00A64D12" w:rsidRDefault="00A64D12">
          <w:pPr>
            <w:pStyle w:val="TOC2"/>
            <w:tabs>
              <w:tab w:val="left" w:pos="960"/>
              <w:tab w:val="right" w:leader="dot" w:pos="9350"/>
            </w:tabs>
            <w:rPr>
              <w:noProof/>
              <w:sz w:val="20"/>
              <w:szCs w:val="20"/>
            </w:rPr>
          </w:pPr>
          <w:r w:rsidRPr="00A64D12">
            <w:rPr>
              <w:noProof/>
              <w:sz w:val="20"/>
              <w:szCs w:val="20"/>
            </w:rPr>
            <w:t>3.1</w:t>
          </w:r>
          <w:r w:rsidRPr="00A64D12">
            <w:rPr>
              <w:noProof/>
              <w:sz w:val="20"/>
              <w:szCs w:val="20"/>
            </w:rPr>
            <w:tab/>
            <w:t>INSPECTION</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_Toc226105632 \h </w:instrText>
          </w:r>
          <w:r w:rsidRPr="00A64D12">
            <w:rPr>
              <w:noProof/>
              <w:sz w:val="20"/>
              <w:szCs w:val="20"/>
            </w:rPr>
          </w:r>
          <w:r w:rsidRPr="00A64D12">
            <w:rPr>
              <w:noProof/>
              <w:sz w:val="20"/>
              <w:szCs w:val="20"/>
            </w:rPr>
            <w:fldChar w:fldCharType="separate"/>
          </w:r>
          <w:r w:rsidRPr="00A64D12">
            <w:rPr>
              <w:noProof/>
              <w:sz w:val="20"/>
              <w:szCs w:val="20"/>
            </w:rPr>
            <w:t>12</w:t>
          </w:r>
          <w:r w:rsidRPr="00A64D12">
            <w:rPr>
              <w:noProof/>
              <w:sz w:val="20"/>
              <w:szCs w:val="20"/>
            </w:rPr>
            <w:fldChar w:fldCharType="end"/>
          </w:r>
        </w:p>
        <w:p w14:paraId="5CE47AA9" w14:textId="01EDFC3B" w:rsidR="00A64D12" w:rsidRPr="00A64D12" w:rsidRDefault="00A64D12">
          <w:pPr>
            <w:pStyle w:val="TOC2"/>
            <w:tabs>
              <w:tab w:val="left" w:pos="960"/>
              <w:tab w:val="right" w:leader="dot" w:pos="9350"/>
            </w:tabs>
            <w:rPr>
              <w:noProof/>
              <w:sz w:val="20"/>
              <w:szCs w:val="20"/>
            </w:rPr>
          </w:pPr>
          <w:r w:rsidRPr="00A64D12">
            <w:rPr>
              <w:noProof/>
              <w:sz w:val="20"/>
              <w:szCs w:val="20"/>
            </w:rPr>
            <w:t>3.2</w:t>
          </w:r>
          <w:r w:rsidRPr="00A64D12">
            <w:rPr>
              <w:noProof/>
              <w:sz w:val="20"/>
              <w:szCs w:val="20"/>
            </w:rPr>
            <w:tab/>
            <w:t>SUBSTRATE PREPARATION FOR DRYVIT ARCHITECTURAL COATINGS AND RESTORATION PRODUCTS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_Toc226105633 \h </w:instrText>
          </w:r>
          <w:r w:rsidRPr="00A64D12">
            <w:rPr>
              <w:noProof/>
              <w:sz w:val="20"/>
              <w:szCs w:val="20"/>
            </w:rPr>
          </w:r>
          <w:r w:rsidRPr="00A64D12">
            <w:rPr>
              <w:noProof/>
              <w:sz w:val="20"/>
              <w:szCs w:val="20"/>
            </w:rPr>
            <w:fldChar w:fldCharType="separate"/>
          </w:r>
          <w:r w:rsidRPr="00A64D12">
            <w:rPr>
              <w:noProof/>
              <w:sz w:val="20"/>
              <w:szCs w:val="20"/>
            </w:rPr>
            <w:t>12</w:t>
          </w:r>
          <w:r w:rsidRPr="00A64D12">
            <w:rPr>
              <w:noProof/>
              <w:sz w:val="20"/>
              <w:szCs w:val="20"/>
            </w:rPr>
            <w:fldChar w:fldCharType="end"/>
          </w:r>
        </w:p>
        <w:p w14:paraId="4442957D" w14:textId="5B5E35BB" w:rsidR="00A64D12" w:rsidRPr="00A64D12" w:rsidRDefault="00A64D12">
          <w:pPr>
            <w:pStyle w:val="TOC2"/>
            <w:tabs>
              <w:tab w:val="left" w:pos="960"/>
              <w:tab w:val="right" w:leader="dot" w:pos="9350"/>
            </w:tabs>
            <w:rPr>
              <w:noProof/>
              <w:sz w:val="20"/>
              <w:szCs w:val="20"/>
            </w:rPr>
          </w:pPr>
          <w:r w:rsidRPr="00A64D12">
            <w:rPr>
              <w:noProof/>
              <w:sz w:val="20"/>
              <w:szCs w:val="20"/>
            </w:rPr>
            <w:t>3.3</w:t>
          </w:r>
          <w:r w:rsidRPr="00A64D12">
            <w:rPr>
              <w:noProof/>
              <w:sz w:val="20"/>
              <w:szCs w:val="20"/>
            </w:rPr>
            <w:tab/>
            <w:t>DRYVIT ARCHITECTURAL COATINGS AND RESTORATION PRODUCTS FINISH APPLICATIONS</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_Toc226105634 \h </w:instrText>
          </w:r>
          <w:r w:rsidRPr="00A64D12">
            <w:rPr>
              <w:noProof/>
              <w:sz w:val="20"/>
              <w:szCs w:val="20"/>
            </w:rPr>
          </w:r>
          <w:r w:rsidRPr="00A64D12">
            <w:rPr>
              <w:noProof/>
              <w:sz w:val="20"/>
              <w:szCs w:val="20"/>
            </w:rPr>
            <w:fldChar w:fldCharType="separate"/>
          </w:r>
          <w:r w:rsidRPr="00A64D12">
            <w:rPr>
              <w:noProof/>
              <w:sz w:val="20"/>
              <w:szCs w:val="20"/>
            </w:rPr>
            <w:t>15</w:t>
          </w:r>
          <w:r w:rsidRPr="00A64D12">
            <w:rPr>
              <w:noProof/>
              <w:sz w:val="20"/>
              <w:szCs w:val="20"/>
            </w:rPr>
            <w:fldChar w:fldCharType="end"/>
          </w:r>
        </w:p>
        <w:p w14:paraId="496DAC0F" w14:textId="00799ABA" w:rsidR="00A64D12" w:rsidRPr="00A64D12" w:rsidRDefault="00A64D12">
          <w:pPr>
            <w:pStyle w:val="TOC2"/>
            <w:tabs>
              <w:tab w:val="left" w:pos="960"/>
              <w:tab w:val="right" w:leader="dot" w:pos="9350"/>
            </w:tabs>
            <w:rPr>
              <w:noProof/>
              <w:sz w:val="20"/>
              <w:szCs w:val="20"/>
            </w:rPr>
          </w:pPr>
          <w:r w:rsidRPr="00A64D12">
            <w:rPr>
              <w:noProof/>
              <w:sz w:val="20"/>
              <w:szCs w:val="20"/>
            </w:rPr>
            <w:t>3.4</w:t>
          </w:r>
          <w:r w:rsidRPr="00A64D12">
            <w:rPr>
              <w:noProof/>
              <w:sz w:val="20"/>
              <w:szCs w:val="20"/>
            </w:rPr>
            <w:tab/>
            <w:t>3.04 FIELD QUALITY CONTROL</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_Toc226105635 \h </w:instrText>
          </w:r>
          <w:r w:rsidRPr="00A64D12">
            <w:rPr>
              <w:noProof/>
              <w:sz w:val="20"/>
              <w:szCs w:val="20"/>
            </w:rPr>
          </w:r>
          <w:r w:rsidRPr="00A64D12">
            <w:rPr>
              <w:noProof/>
              <w:sz w:val="20"/>
              <w:szCs w:val="20"/>
            </w:rPr>
            <w:fldChar w:fldCharType="separate"/>
          </w:r>
          <w:r w:rsidRPr="00A64D12">
            <w:rPr>
              <w:noProof/>
              <w:sz w:val="20"/>
              <w:szCs w:val="20"/>
            </w:rPr>
            <w:t>21</w:t>
          </w:r>
          <w:r w:rsidRPr="00A64D12">
            <w:rPr>
              <w:noProof/>
              <w:sz w:val="20"/>
              <w:szCs w:val="20"/>
            </w:rPr>
            <w:fldChar w:fldCharType="end"/>
          </w:r>
        </w:p>
        <w:p w14:paraId="0F6E9883" w14:textId="15B4AB28" w:rsidR="00A64D12" w:rsidRPr="00A64D12" w:rsidRDefault="00A64D12">
          <w:pPr>
            <w:pStyle w:val="TOC2"/>
            <w:tabs>
              <w:tab w:val="left" w:pos="960"/>
              <w:tab w:val="right" w:leader="dot" w:pos="9350"/>
            </w:tabs>
            <w:rPr>
              <w:noProof/>
              <w:sz w:val="20"/>
              <w:szCs w:val="20"/>
            </w:rPr>
          </w:pPr>
          <w:r w:rsidRPr="00A64D12">
            <w:rPr>
              <w:noProof/>
              <w:sz w:val="20"/>
              <w:szCs w:val="20"/>
            </w:rPr>
            <w:t>3.5</w:t>
          </w:r>
          <w:r w:rsidRPr="00A64D12">
            <w:rPr>
              <w:noProof/>
              <w:sz w:val="20"/>
              <w:szCs w:val="20"/>
            </w:rPr>
            <w:tab/>
            <w:t>3.05 CLEAN-UP</w:t>
          </w:r>
          <w:r w:rsidRPr="00A64D12">
            <w:rPr>
              <w:noProof/>
              <w:sz w:val="20"/>
              <w:szCs w:val="20"/>
            </w:rPr>
            <w:tab/>
          </w:r>
          <w:r w:rsidRPr="00A64D12">
            <w:rPr>
              <w:noProof/>
              <w:sz w:val="20"/>
              <w:szCs w:val="20"/>
            </w:rPr>
            <w:fldChar w:fldCharType="begin"/>
          </w:r>
          <w:r w:rsidRPr="00A64D12">
            <w:rPr>
              <w:noProof/>
              <w:sz w:val="20"/>
              <w:szCs w:val="20"/>
            </w:rPr>
            <w:instrText xml:space="preserve"> PAGEREF _Toc226105636 \h </w:instrText>
          </w:r>
          <w:r w:rsidRPr="00A64D12">
            <w:rPr>
              <w:noProof/>
              <w:sz w:val="20"/>
              <w:szCs w:val="20"/>
            </w:rPr>
          </w:r>
          <w:r w:rsidRPr="00A64D12">
            <w:rPr>
              <w:noProof/>
              <w:sz w:val="20"/>
              <w:szCs w:val="20"/>
            </w:rPr>
            <w:fldChar w:fldCharType="separate"/>
          </w:r>
          <w:r w:rsidRPr="00A64D12">
            <w:rPr>
              <w:noProof/>
              <w:sz w:val="20"/>
              <w:szCs w:val="20"/>
            </w:rPr>
            <w:t>21</w:t>
          </w:r>
          <w:r w:rsidRPr="00A64D12">
            <w:rPr>
              <w:noProof/>
              <w:sz w:val="20"/>
              <w:szCs w:val="20"/>
            </w:rPr>
            <w:fldChar w:fldCharType="end"/>
          </w:r>
        </w:p>
        <w:p w14:paraId="58D81956" w14:textId="20DDA3FF" w:rsidR="003A3A6D" w:rsidRPr="00210D97" w:rsidRDefault="003A3A6D">
          <w:pPr>
            <w:rPr>
              <w:rFonts w:cstheme="minorHAnsi"/>
            </w:rPr>
          </w:pPr>
          <w:r w:rsidRPr="00EE45A1">
            <w:rPr>
              <w:rFonts w:cstheme="minorHAnsi"/>
              <w:sz w:val="20"/>
              <w:szCs w:val="20"/>
            </w:rPr>
            <w:fldChar w:fldCharType="end"/>
          </w:r>
        </w:p>
      </w:sdtContent>
    </w:sdt>
    <w:p w14:paraId="29757158" w14:textId="77777777" w:rsidR="004930CC" w:rsidRPr="00210D97" w:rsidRDefault="004930CC">
      <w:pPr>
        <w:rPr>
          <w:rFonts w:cstheme="minorHAnsi"/>
          <w:sz w:val="20"/>
          <w:szCs w:val="20"/>
        </w:rPr>
      </w:pPr>
      <w:r w:rsidRPr="00210D97">
        <w:rPr>
          <w:rFonts w:cstheme="minorHAnsi"/>
          <w:sz w:val="20"/>
          <w:szCs w:val="20"/>
        </w:rPr>
        <w:br w:type="page"/>
      </w:r>
    </w:p>
    <w:p w14:paraId="6AB830E1" w14:textId="725D2F7F" w:rsidR="005E2966" w:rsidRDefault="005E2966" w:rsidP="003F402E">
      <w:pPr>
        <w:pStyle w:val="Heading1"/>
      </w:pPr>
      <w:bookmarkStart w:id="0" w:name="_Toc226105614"/>
      <w:r>
        <w:lastRenderedPageBreak/>
        <w:t>GENERAL</w:t>
      </w:r>
      <w:bookmarkEnd w:id="0"/>
    </w:p>
    <w:p w14:paraId="76DE468F" w14:textId="1F298624" w:rsidR="005E2966" w:rsidRDefault="00445A06" w:rsidP="005E2966">
      <w:pPr>
        <w:pStyle w:val="Heading2"/>
      </w:pPr>
      <w:bookmarkStart w:id="1" w:name="_Toc226105615"/>
      <w:r>
        <w:t>SUMMARY</w:t>
      </w:r>
      <w:bookmarkEnd w:id="1"/>
    </w:p>
    <w:p w14:paraId="249604B1" w14:textId="02DA9A21" w:rsidR="003D2A2E" w:rsidRDefault="00075329" w:rsidP="0091021C">
      <w:pPr>
        <w:pStyle w:val="Heading3"/>
      </w:pPr>
      <w:r w:rsidRPr="00075329">
        <w:t>The Dryvit products include elastomeric finishes and coatings, acrylic coatings and stains, and primers for use over exterior concrete, masonry, stucco, and Exterior Insulation and Finish Systems (EIFS).</w:t>
      </w:r>
    </w:p>
    <w:p w14:paraId="2F2AE58D" w14:textId="526916A1" w:rsidR="00173472" w:rsidRDefault="0091021C" w:rsidP="0091021C">
      <w:pPr>
        <w:pStyle w:val="Heading3"/>
      </w:pPr>
      <w:r w:rsidRPr="0091021C">
        <w:t>Provide all labor, materials, and equipment necessary to apply the Dryvit products over exterior concrete, stucco, masonry, and Exterior Insulation and Finish Systems (EIFS). Cleaning, patching, repairs, priming, skim and re-texturing, color coating restoration, and sealant repair/replacement to existing Exterior Insulation and Finish System (EIFS) with or without drainage and/or Textured Acrylic Finishes (TAFS) over non-EIFS substrates.</w:t>
      </w:r>
    </w:p>
    <w:p w14:paraId="037B02A8" w14:textId="32B9C8BB" w:rsidR="00261489" w:rsidRDefault="00003B29" w:rsidP="00003B29">
      <w:pPr>
        <w:pStyle w:val="Heading2"/>
      </w:pPr>
      <w:bookmarkStart w:id="2" w:name="_Toc226105616"/>
      <w:r>
        <w:t>RELATED REQUIREMENTS</w:t>
      </w:r>
      <w:bookmarkEnd w:id="2"/>
    </w:p>
    <w:p w14:paraId="51441A4A" w14:textId="3CA78C46" w:rsidR="00693684" w:rsidRPr="00693684" w:rsidRDefault="00437A8E" w:rsidP="00531684">
      <w:pPr>
        <w:pStyle w:val="Heading8"/>
        <w:numPr>
          <w:ilvl w:val="7"/>
          <w:numId w:val="16"/>
        </w:numPr>
      </w:pPr>
      <w:r>
        <w:t>[Note to Specifier: Delete any sections below not relevant to this project and add others as required.]</w:t>
      </w:r>
    </w:p>
    <w:p w14:paraId="082C147B" w14:textId="0E1A67EA" w:rsidR="00BF2567" w:rsidRDefault="001C05FA" w:rsidP="00EC111A">
      <w:pPr>
        <w:pStyle w:val="Heading3"/>
        <w:numPr>
          <w:ilvl w:val="2"/>
          <w:numId w:val="17"/>
        </w:numPr>
      </w:pPr>
      <w:r>
        <w:t xml:space="preserve">02 25 </w:t>
      </w:r>
      <w:r w:rsidR="00893EDA">
        <w:t>00</w:t>
      </w:r>
      <w:r>
        <w:tab/>
        <w:t xml:space="preserve">Existing </w:t>
      </w:r>
      <w:r w:rsidR="00893EDA">
        <w:t>Material</w:t>
      </w:r>
      <w:r>
        <w:t xml:space="preserve"> Assessment</w:t>
      </w:r>
    </w:p>
    <w:p w14:paraId="666C589A" w14:textId="126D5A40" w:rsidR="00003B29" w:rsidRDefault="00C56F35" w:rsidP="00EC111A">
      <w:pPr>
        <w:pStyle w:val="Heading3"/>
        <w:numPr>
          <w:ilvl w:val="2"/>
          <w:numId w:val="17"/>
        </w:numPr>
      </w:pPr>
      <w:r>
        <w:t>03</w:t>
      </w:r>
      <w:r w:rsidR="005B6176">
        <w:t xml:space="preserve"> </w:t>
      </w:r>
      <w:r>
        <w:t>30</w:t>
      </w:r>
      <w:r w:rsidR="005B6176">
        <w:t xml:space="preserve"> </w:t>
      </w:r>
      <w:r>
        <w:t>00</w:t>
      </w:r>
      <w:r w:rsidR="00BF049A">
        <w:tab/>
      </w:r>
      <w:r>
        <w:t>Cast-in-place Concrete</w:t>
      </w:r>
    </w:p>
    <w:p w14:paraId="1779C839" w14:textId="445F7025" w:rsidR="00C56F35" w:rsidRDefault="00C56F35" w:rsidP="00C56F35">
      <w:pPr>
        <w:pStyle w:val="Heading3"/>
      </w:pPr>
      <w:r>
        <w:t>03</w:t>
      </w:r>
      <w:r w:rsidR="005B6176">
        <w:t xml:space="preserve"> </w:t>
      </w:r>
      <w:r>
        <w:t>40</w:t>
      </w:r>
      <w:r w:rsidR="005B6176">
        <w:t xml:space="preserve"> </w:t>
      </w:r>
      <w:r>
        <w:t>00</w:t>
      </w:r>
      <w:r w:rsidR="00BF049A">
        <w:tab/>
      </w:r>
      <w:r>
        <w:t>Pre-cast Concrete</w:t>
      </w:r>
    </w:p>
    <w:p w14:paraId="4975C19B" w14:textId="5DD99A0E" w:rsidR="00C56F35" w:rsidRDefault="00C56F35" w:rsidP="00C56F35">
      <w:pPr>
        <w:pStyle w:val="Heading3"/>
      </w:pPr>
      <w:r>
        <w:t>04</w:t>
      </w:r>
      <w:r w:rsidR="005B6176">
        <w:t xml:space="preserve"> </w:t>
      </w:r>
      <w:r>
        <w:t>20</w:t>
      </w:r>
      <w:r w:rsidR="005B6176">
        <w:t xml:space="preserve"> </w:t>
      </w:r>
      <w:r>
        <w:t>00</w:t>
      </w:r>
      <w:r w:rsidR="00BF049A">
        <w:tab/>
      </w:r>
      <w:r>
        <w:t>Unit Masonry</w:t>
      </w:r>
    </w:p>
    <w:p w14:paraId="5A4B3D29" w14:textId="2CA8D55F" w:rsidR="0029591B" w:rsidRDefault="0029591B" w:rsidP="00875FAE">
      <w:pPr>
        <w:pStyle w:val="Heading3"/>
      </w:pPr>
      <w:r>
        <w:t>07 24 00</w:t>
      </w:r>
      <w:r>
        <w:tab/>
        <w:t>Exterior Insulation and Finish Systems</w:t>
      </w:r>
    </w:p>
    <w:p w14:paraId="338172B5" w14:textId="75DDD542" w:rsidR="00875FAE" w:rsidRDefault="008A1142" w:rsidP="00875FAE">
      <w:pPr>
        <w:pStyle w:val="Heading3"/>
      </w:pPr>
      <w:r>
        <w:t>07</w:t>
      </w:r>
      <w:r w:rsidR="00B87C99">
        <w:t xml:space="preserve"> </w:t>
      </w:r>
      <w:r>
        <w:t>27</w:t>
      </w:r>
      <w:r w:rsidR="00B87C99">
        <w:t xml:space="preserve"> </w:t>
      </w:r>
      <w:r>
        <w:t>00</w:t>
      </w:r>
      <w:r w:rsidR="00BF049A">
        <w:tab/>
      </w:r>
      <w:r>
        <w:t>Fluid-Applied Air Barriers</w:t>
      </w:r>
    </w:p>
    <w:p w14:paraId="737204C6" w14:textId="4B397544" w:rsidR="008A1142" w:rsidRDefault="00D15E66" w:rsidP="008A1142">
      <w:pPr>
        <w:pStyle w:val="Heading3"/>
      </w:pPr>
      <w:r>
        <w:t>07</w:t>
      </w:r>
      <w:r w:rsidR="00B87C99">
        <w:t xml:space="preserve"> </w:t>
      </w:r>
      <w:r>
        <w:t>62</w:t>
      </w:r>
      <w:r w:rsidR="00B87C99">
        <w:t xml:space="preserve"> </w:t>
      </w:r>
      <w:r>
        <w:t>00</w:t>
      </w:r>
      <w:r w:rsidR="00BF049A">
        <w:tab/>
      </w:r>
      <w:r>
        <w:t>Sheet Metal Flashing and Trim</w:t>
      </w:r>
    </w:p>
    <w:p w14:paraId="387F1B04" w14:textId="23C22D72" w:rsidR="00D15E66" w:rsidRDefault="00D15E66" w:rsidP="00D15E66">
      <w:pPr>
        <w:pStyle w:val="Heading3"/>
      </w:pPr>
      <w:r>
        <w:t>07</w:t>
      </w:r>
      <w:r w:rsidR="00B87C99">
        <w:t xml:space="preserve"> </w:t>
      </w:r>
      <w:r>
        <w:t>92</w:t>
      </w:r>
      <w:r w:rsidR="00B87C99">
        <w:t xml:space="preserve"> </w:t>
      </w:r>
      <w:r>
        <w:t>00</w:t>
      </w:r>
      <w:r w:rsidR="00BF049A">
        <w:tab/>
      </w:r>
      <w:r>
        <w:t>Joint Sealants</w:t>
      </w:r>
    </w:p>
    <w:p w14:paraId="2DEB32CA" w14:textId="675B4014" w:rsidR="00D15E66" w:rsidRDefault="00C37FAF" w:rsidP="00D15E66">
      <w:pPr>
        <w:pStyle w:val="Heading3"/>
      </w:pPr>
      <w:r>
        <w:t>08</w:t>
      </w:r>
      <w:r w:rsidR="00B87C99">
        <w:t xml:space="preserve"> </w:t>
      </w:r>
      <w:r>
        <w:t>40</w:t>
      </w:r>
      <w:r w:rsidR="00B87C99">
        <w:t xml:space="preserve"> </w:t>
      </w:r>
      <w:r>
        <w:t>00</w:t>
      </w:r>
      <w:r w:rsidR="00BF049A">
        <w:tab/>
      </w:r>
      <w:r>
        <w:t>Entrances, Store Fronts, and Curtain Walls</w:t>
      </w:r>
    </w:p>
    <w:p w14:paraId="35D2B193" w14:textId="10A2DED3" w:rsidR="00C37FAF" w:rsidRPr="00C37FAF" w:rsidRDefault="00BF049A" w:rsidP="00C37FAF">
      <w:pPr>
        <w:pStyle w:val="Heading3"/>
      </w:pPr>
      <w:r>
        <w:t>08</w:t>
      </w:r>
      <w:r w:rsidR="00B87C99">
        <w:t xml:space="preserve"> </w:t>
      </w:r>
      <w:r>
        <w:t>50</w:t>
      </w:r>
      <w:r w:rsidR="00B87C99">
        <w:t xml:space="preserve"> </w:t>
      </w:r>
      <w:r>
        <w:t xml:space="preserve">00 </w:t>
      </w:r>
      <w:r>
        <w:tab/>
      </w:r>
      <w:r w:rsidR="00C37FAF">
        <w:t>Windows</w:t>
      </w:r>
    </w:p>
    <w:p w14:paraId="4131F6DE" w14:textId="1E8078CA" w:rsidR="0045039B" w:rsidRDefault="00E46B44" w:rsidP="00716816">
      <w:pPr>
        <w:pStyle w:val="Heading2"/>
      </w:pPr>
      <w:bookmarkStart w:id="3" w:name="_Toc226105617"/>
      <w:r>
        <w:t>references</w:t>
      </w:r>
      <w:bookmarkEnd w:id="3"/>
    </w:p>
    <w:p w14:paraId="4013DE64" w14:textId="026EA2B7" w:rsidR="00ED14A8" w:rsidRDefault="009F563D" w:rsidP="00E46B44">
      <w:pPr>
        <w:pStyle w:val="Heading3"/>
      </w:pPr>
      <w:r>
        <w:t>American Society of Testing and Materials (ASTM)</w:t>
      </w:r>
    </w:p>
    <w:p w14:paraId="05D10F87" w14:textId="774BCF16" w:rsidR="008515E9" w:rsidRDefault="008515E9" w:rsidP="008515E9">
      <w:pPr>
        <w:pStyle w:val="Heading4"/>
      </w:pPr>
      <w:r>
        <w:t>ASTM C150 Standard Specification for Portland Cement</w:t>
      </w:r>
    </w:p>
    <w:p w14:paraId="404D6232" w14:textId="6BB4867C" w:rsidR="008515E9" w:rsidRDefault="008515E9" w:rsidP="008515E9">
      <w:pPr>
        <w:pStyle w:val="Heading4"/>
      </w:pPr>
      <w:r>
        <w:t>ASTM C</w:t>
      </w:r>
      <w:r w:rsidR="00C078C7">
        <w:t>510</w:t>
      </w:r>
      <w:r>
        <w:t xml:space="preserve"> Standard Test Method for </w:t>
      </w:r>
      <w:r w:rsidR="00101742">
        <w:t>Staining and Color Change of Single or Multicomponent Joint Sealants</w:t>
      </w:r>
    </w:p>
    <w:p w14:paraId="748D0045" w14:textId="7E65E4E9" w:rsidR="00101742" w:rsidRDefault="00101742" w:rsidP="00044F72">
      <w:pPr>
        <w:pStyle w:val="Heading4"/>
      </w:pPr>
      <w:r>
        <w:t>ASTM C</w:t>
      </w:r>
      <w:r w:rsidR="0009252F">
        <w:t>639 Standard Test Method for Rheological (Flow) Properties of Elastomeric Sealants</w:t>
      </w:r>
    </w:p>
    <w:p w14:paraId="6191B54D" w14:textId="7F7F4943" w:rsidR="00AC0F82" w:rsidRDefault="00AC0F82" w:rsidP="00044F72">
      <w:pPr>
        <w:pStyle w:val="Heading4"/>
      </w:pPr>
      <w:r>
        <w:t xml:space="preserve">ASTM C661 </w:t>
      </w:r>
      <w:r w:rsidRPr="00AC0F82">
        <w:t>Standard Test Method for Indentation Hardness of Elastomeric- Type Sealants by Means of a Durometer</w:t>
      </w:r>
    </w:p>
    <w:p w14:paraId="6595BE7D" w14:textId="6B4D4644" w:rsidR="00AC0F82" w:rsidRDefault="00AC0F82" w:rsidP="00044F72">
      <w:pPr>
        <w:pStyle w:val="Heading4"/>
      </w:pPr>
      <w:r>
        <w:t>ASTM C</w:t>
      </w:r>
      <w:r w:rsidR="00B31A4D">
        <w:t xml:space="preserve">679 </w:t>
      </w:r>
      <w:r w:rsidR="00800061" w:rsidRPr="00800061">
        <w:t>Standard Test Method for Tack-Free Time of Elastomeric Sealants</w:t>
      </w:r>
    </w:p>
    <w:p w14:paraId="65E8AC23" w14:textId="066CF8F6" w:rsidR="00800061" w:rsidRDefault="00800061" w:rsidP="00044F72">
      <w:pPr>
        <w:pStyle w:val="Heading4"/>
      </w:pPr>
      <w:r>
        <w:t xml:space="preserve">ASTM C719 </w:t>
      </w:r>
      <w:r w:rsidR="00591FDC" w:rsidRPr="00591FDC">
        <w:t>Standard Test Method for Adhesion and Cohesion of Elastomeric Joint Sealants Under Cyclic Movement (Hockman Cycle)</w:t>
      </w:r>
    </w:p>
    <w:p w14:paraId="011B796B" w14:textId="0E8D8309" w:rsidR="00044F72" w:rsidRDefault="00044F72" w:rsidP="00044F72">
      <w:pPr>
        <w:pStyle w:val="Heading4"/>
      </w:pPr>
      <w:r>
        <w:lastRenderedPageBreak/>
        <w:t>ASTM C920</w:t>
      </w:r>
      <w:r w:rsidR="00E07EF2">
        <w:t xml:space="preserve"> </w:t>
      </w:r>
      <w:r>
        <w:t>Standard Specification for Elastomeric Joint Sealants</w:t>
      </w:r>
    </w:p>
    <w:p w14:paraId="669B078E" w14:textId="48B10F69" w:rsidR="008F7D57" w:rsidRDefault="008F7D57" w:rsidP="00044F72">
      <w:pPr>
        <w:pStyle w:val="Heading4"/>
      </w:pPr>
      <w:r>
        <w:t>ASTM C</w:t>
      </w:r>
      <w:r w:rsidR="000A5648">
        <w:t xml:space="preserve">1246 </w:t>
      </w:r>
      <w:r w:rsidR="000A5648" w:rsidRPr="000A5648">
        <w:t>Standard Test Method for Effects of Heat Aging on Weight Loss, Cracking, and Chalking of Elastomeric Sealants After Cure</w:t>
      </w:r>
    </w:p>
    <w:p w14:paraId="31991CE3" w14:textId="3B3CD39E" w:rsidR="000A5648" w:rsidRDefault="000A5648" w:rsidP="00044F72">
      <w:pPr>
        <w:pStyle w:val="Heading4"/>
      </w:pPr>
      <w:r>
        <w:t xml:space="preserve">ASTM C1248 </w:t>
      </w:r>
      <w:r w:rsidR="00F020DE" w:rsidRPr="00F020DE">
        <w:t>Standard Test Method for Staining of Porous Substrate by Joint Sealants</w:t>
      </w:r>
    </w:p>
    <w:p w14:paraId="27D2AD37" w14:textId="522740D2" w:rsidR="00044F72" w:rsidRDefault="00044F72" w:rsidP="00044F72">
      <w:pPr>
        <w:pStyle w:val="Heading4"/>
      </w:pPr>
      <w:r>
        <w:t>ASTM C1382</w:t>
      </w:r>
      <w:r w:rsidR="006A739D">
        <w:t xml:space="preserve"> </w:t>
      </w:r>
      <w:r>
        <w:t>Standard Test Method for Determining Tensile Adhesion Properties of Sealants When Used in Exterior Insulation and Finish Systems (EIFS) Joints</w:t>
      </w:r>
    </w:p>
    <w:p w14:paraId="174A3AC9" w14:textId="7A4BCEDE" w:rsidR="00044F72" w:rsidRDefault="00044F72" w:rsidP="00044F72">
      <w:pPr>
        <w:pStyle w:val="Heading4"/>
      </w:pPr>
      <w:r>
        <w:t>ASTM D968 Standard Test Methods for Abrasion Resistance of Organic Coatings by Falling Abrasive</w:t>
      </w:r>
    </w:p>
    <w:p w14:paraId="052294A2" w14:textId="148BE485" w:rsidR="00044F72" w:rsidRDefault="00044F72" w:rsidP="00044F72">
      <w:pPr>
        <w:pStyle w:val="Heading4"/>
      </w:pPr>
      <w:r>
        <w:t>ASTM D2247</w:t>
      </w:r>
      <w:r w:rsidR="006A739D">
        <w:t xml:space="preserve"> </w:t>
      </w:r>
      <w:r>
        <w:t>Standard Practice for Testing Water Resistance of Coatings in 100% Relative Humidity</w:t>
      </w:r>
    </w:p>
    <w:p w14:paraId="76062915" w14:textId="291E3672" w:rsidR="00044F72" w:rsidRDefault="00044F72" w:rsidP="00044F72">
      <w:pPr>
        <w:pStyle w:val="Heading4"/>
      </w:pPr>
      <w:r>
        <w:t>ASTM D4060 Standard Test Method for Abrasion Resistance of Organic Coatings by the Taber Abraser</w:t>
      </w:r>
    </w:p>
    <w:p w14:paraId="724B1276" w14:textId="53922585" w:rsidR="00251E06" w:rsidRDefault="00251E06" w:rsidP="00044F72">
      <w:pPr>
        <w:pStyle w:val="Heading4"/>
      </w:pPr>
      <w:r>
        <w:t xml:space="preserve">ASTM D4541 </w:t>
      </w:r>
      <w:r w:rsidR="00D171A8" w:rsidRPr="00D171A8">
        <w:t>Standard Test Method for Pull-Off Strength of Coatings Using Portable Adhesion Testers</w:t>
      </w:r>
    </w:p>
    <w:p w14:paraId="6D8ACA43" w14:textId="0B789DB5" w:rsidR="00044F72" w:rsidRDefault="00044F72" w:rsidP="00044F72">
      <w:pPr>
        <w:pStyle w:val="Heading4"/>
      </w:pPr>
      <w:r>
        <w:t>ASTM E84</w:t>
      </w:r>
      <w:r w:rsidR="006A739D">
        <w:t xml:space="preserve"> </w:t>
      </w:r>
      <w:r>
        <w:t>Standard Test Method for Surface Burning Characteristics of Building Materials</w:t>
      </w:r>
    </w:p>
    <w:p w14:paraId="007E6700" w14:textId="130E2E83" w:rsidR="00044F72" w:rsidRDefault="00044F72" w:rsidP="00044F72">
      <w:pPr>
        <w:pStyle w:val="Heading4"/>
      </w:pPr>
      <w:r>
        <w:t>ASTM E96 Standard Test Methods for Water Vapor Transmission of Materials</w:t>
      </w:r>
    </w:p>
    <w:p w14:paraId="0C422BD1" w14:textId="05729B19" w:rsidR="00044F72" w:rsidRDefault="00044F72" w:rsidP="00044F72">
      <w:pPr>
        <w:pStyle w:val="Heading4"/>
      </w:pPr>
      <w:r>
        <w:t>ASTM E119 Standard Method for Fire Tests of Building Construction and Materials</w:t>
      </w:r>
    </w:p>
    <w:p w14:paraId="5E9E2443" w14:textId="1585C5BC" w:rsidR="00044F72" w:rsidRDefault="00044F72" w:rsidP="00044F72">
      <w:pPr>
        <w:pStyle w:val="Heading4"/>
      </w:pPr>
      <w:r>
        <w:t>ASTM E331 Test Method for Water Penetration of Exterior Windows, Skylights, Doors and Curtain Walls by Uniform Static Air Pressure Difference</w:t>
      </w:r>
    </w:p>
    <w:p w14:paraId="2D7D007A" w14:textId="034E3774" w:rsidR="00044F72" w:rsidRDefault="00044F72" w:rsidP="00044F72">
      <w:pPr>
        <w:pStyle w:val="Heading4"/>
      </w:pPr>
      <w:r>
        <w:t>ASTM E2</w:t>
      </w:r>
      <w:r w:rsidR="00631886">
        <w:t>134</w:t>
      </w:r>
      <w:r>
        <w:t xml:space="preserve"> </w:t>
      </w:r>
      <w:r w:rsidR="00EE0EA5" w:rsidRPr="00EE0EA5">
        <w:t>Standard Test Method for Evaluating the Tensile-Adhesion Performance of an Exterior Insulation and Finish Systems (EIFS)</w:t>
      </w:r>
    </w:p>
    <w:p w14:paraId="3D59E1BD" w14:textId="60C68EC8" w:rsidR="00044F72" w:rsidRDefault="00044F72" w:rsidP="00044F72">
      <w:pPr>
        <w:pStyle w:val="Heading4"/>
      </w:pPr>
      <w:r>
        <w:t>ASTM E2430 Standard Specification for Expanded Polystyrene (EPS) Thermal Insulation Boards for use in Exterior Insulation and Finish Systems (EIFS)</w:t>
      </w:r>
    </w:p>
    <w:p w14:paraId="3C35DF03" w14:textId="0168BB1F" w:rsidR="00044F72" w:rsidRDefault="00044F72" w:rsidP="00044F72">
      <w:pPr>
        <w:pStyle w:val="Heading4"/>
      </w:pPr>
      <w:r>
        <w:t>ASTM E2485 Standard Test Method for Freeze-Thaw Resistance of Exterior Insulation and Finish Systems (EIFS) and Water-Resistive Barrier Coatings</w:t>
      </w:r>
    </w:p>
    <w:p w14:paraId="79B93746" w14:textId="7645CA07" w:rsidR="00044F72" w:rsidRDefault="00044F72" w:rsidP="00044F72">
      <w:pPr>
        <w:pStyle w:val="Heading4"/>
      </w:pPr>
      <w:r>
        <w:t>ASTM E2486 Standard Test Method for Impact Resistance of Class PB and PI Exterior Insulation and Finish Systems (EIFS)</w:t>
      </w:r>
    </w:p>
    <w:p w14:paraId="7D18427D" w14:textId="30ABE5E0" w:rsidR="002C6D1C" w:rsidRPr="002C6D1C" w:rsidRDefault="00044F72" w:rsidP="00044F72">
      <w:pPr>
        <w:pStyle w:val="Heading4"/>
      </w:pPr>
      <w:r>
        <w:t>ASTM G155 Standard Practice for Operating-Xenon Arc Light Apparatus for Exposure of Nonmetallic Materials</w:t>
      </w:r>
    </w:p>
    <w:p w14:paraId="06F8C76C" w14:textId="77777777" w:rsidR="008C6E18" w:rsidRDefault="008C6E18" w:rsidP="008C6E18">
      <w:pPr>
        <w:pStyle w:val="Heading3"/>
      </w:pPr>
      <w:r>
        <w:t>National Fire Protection Association (NFPA) Standards:</w:t>
      </w:r>
    </w:p>
    <w:p w14:paraId="11071E0E" w14:textId="387F7C63" w:rsidR="008C6E18" w:rsidRDefault="008C6E18" w:rsidP="008C6E18">
      <w:pPr>
        <w:pStyle w:val="Heading4"/>
      </w:pPr>
      <w:r>
        <w:t>NFPA 268</w:t>
      </w:r>
      <w:r w:rsidR="00236BF1">
        <w:t xml:space="preserve"> </w:t>
      </w:r>
      <w:r>
        <w:t>Standard Test Method for Determining Ignitability of Exterior Wall Assemblies Using a Radiant Heat Source</w:t>
      </w:r>
    </w:p>
    <w:p w14:paraId="5918ABD1" w14:textId="0D1553D1" w:rsidR="008C6E18" w:rsidRDefault="008C6E18" w:rsidP="008C6E18">
      <w:pPr>
        <w:pStyle w:val="Heading4"/>
      </w:pPr>
      <w:r>
        <w:t>NFPA 285</w:t>
      </w:r>
      <w:r w:rsidR="00236BF1">
        <w:t xml:space="preserve"> </w:t>
      </w:r>
      <w:r>
        <w:t>Standard Fire Test Method for Evaluation of Fire Propagation Characteristics of Exterior Non-Load Bearing Wall Assemblies Containing Combustible Components</w:t>
      </w:r>
    </w:p>
    <w:p w14:paraId="4ABBD5C7" w14:textId="77777777" w:rsidR="008C6E18" w:rsidRDefault="008C6E18" w:rsidP="006165AE">
      <w:pPr>
        <w:pStyle w:val="Heading3"/>
      </w:pPr>
      <w:r>
        <w:t>The American Association of Textile Chemists and Colorists:</w:t>
      </w:r>
    </w:p>
    <w:p w14:paraId="2305062A" w14:textId="06C90543" w:rsidR="008C6E18" w:rsidRDefault="008C6E18" w:rsidP="006165AE">
      <w:pPr>
        <w:pStyle w:val="Heading4"/>
      </w:pPr>
      <w:r>
        <w:t>AATCC 127-08</w:t>
      </w:r>
      <w:r w:rsidR="00DB735F">
        <w:t xml:space="preserve"> </w:t>
      </w:r>
      <w:r>
        <w:t>Water Resistance: Hydrostatic Pressure Test</w:t>
      </w:r>
    </w:p>
    <w:p w14:paraId="4B0AA4C5" w14:textId="1A865F9B" w:rsidR="00843C12" w:rsidRDefault="00843C12" w:rsidP="00843C12">
      <w:pPr>
        <w:pStyle w:val="Heading3"/>
      </w:pPr>
      <w:r>
        <w:t>Dryvit (Tremco CPG Inc.)</w:t>
      </w:r>
    </w:p>
    <w:p w14:paraId="36E9FF98" w14:textId="776EA3F7" w:rsidR="00D95086" w:rsidRPr="00D95086" w:rsidRDefault="00D95086" w:rsidP="00D95086">
      <w:pPr>
        <w:pStyle w:val="Heading4"/>
      </w:pPr>
      <w:r>
        <w:lastRenderedPageBreak/>
        <w:t>Expansion Joints &amp; Sealants (</w:t>
      </w:r>
      <w:r w:rsidR="00D44347">
        <w:t>Compatible with Dryvit), DS153</w:t>
      </w:r>
    </w:p>
    <w:p w14:paraId="603A1D34" w14:textId="3D65B49C" w:rsidR="00EB57C1" w:rsidRDefault="00503A97" w:rsidP="00EB57C1">
      <w:pPr>
        <w:pStyle w:val="Heading4"/>
      </w:pPr>
      <w:r>
        <w:t xml:space="preserve">DryvitCARE™ </w:t>
      </w:r>
      <w:r w:rsidR="00327EAB">
        <w:t>EIFS Repair Procedures, DS498</w:t>
      </w:r>
    </w:p>
    <w:p w14:paraId="77BA2636" w14:textId="29DC9B9B" w:rsidR="009C5C2A" w:rsidRDefault="009C5C2A" w:rsidP="009C5C2A">
      <w:pPr>
        <w:pStyle w:val="Heading4"/>
      </w:pPr>
      <w:r>
        <w:t>Dryvit</w:t>
      </w:r>
      <w:r w:rsidR="00352EDE">
        <w:t xml:space="preserve"> Expanded Polystyrene (EPS</w:t>
      </w:r>
      <w:r w:rsidR="0079134F">
        <w:t xml:space="preserve"> &amp; GPS</w:t>
      </w:r>
      <w:r w:rsidR="00352EDE">
        <w:t>) Insulation Board Specifications, DS131</w:t>
      </w:r>
    </w:p>
    <w:p w14:paraId="1DD590FC" w14:textId="3075F20B" w:rsidR="00D27349" w:rsidRPr="00D27349" w:rsidRDefault="00DB6116" w:rsidP="00D27349">
      <w:pPr>
        <w:pStyle w:val="Heading4"/>
      </w:pPr>
      <w:r>
        <w:t xml:space="preserve">Dryvit </w:t>
      </w:r>
      <w:r w:rsidR="00083459">
        <w:t>System Maintenance Guide, DS235</w:t>
      </w:r>
    </w:p>
    <w:p w14:paraId="0E6436EF" w14:textId="41632C0C" w:rsidR="00CE5CD6" w:rsidRDefault="000E3EEE" w:rsidP="00236BF1">
      <w:pPr>
        <w:pStyle w:val="Heading2"/>
      </w:pPr>
      <w:bookmarkStart w:id="4" w:name="_Toc226105618"/>
      <w:r>
        <w:t>ADMINISTRATIVE REQUIREMENTS</w:t>
      </w:r>
      <w:bookmarkEnd w:id="4"/>
    </w:p>
    <w:p w14:paraId="6CC39EBA" w14:textId="02D64F38" w:rsidR="005C21D0" w:rsidRDefault="005C21D0" w:rsidP="00755B8E">
      <w:pPr>
        <w:pStyle w:val="Heading3"/>
      </w:pPr>
      <w:r>
        <w:t>ACTION SUBMITTALS / INFORMATIONAL SUBMITTALS</w:t>
      </w:r>
    </w:p>
    <w:p w14:paraId="3DD908FD" w14:textId="72A9D3F5" w:rsidR="005C21D0" w:rsidRDefault="005C21D0" w:rsidP="00755B8E">
      <w:pPr>
        <w:pStyle w:val="Heading4"/>
      </w:pPr>
      <w:r>
        <w:t>Submit product data as required by Section 01 33 00, Administrative Requirements.</w:t>
      </w:r>
    </w:p>
    <w:p w14:paraId="2A6C95DC" w14:textId="780D4CC4" w:rsidR="007E5588" w:rsidRPr="007E5588" w:rsidRDefault="007E5588" w:rsidP="007E5588">
      <w:pPr>
        <w:pStyle w:val="Heading8"/>
      </w:pPr>
      <w:r>
        <w:t xml:space="preserve">[Note to Specifier: </w:t>
      </w:r>
      <w:r w:rsidRPr="007E5588">
        <w:t>Weatherlastic® finish colors appear slightly darker than the same color in a Dryvit DPR finish. Exact color match from batch to batch cannot be guaranteed.</w:t>
      </w:r>
      <w:r>
        <w:t>]</w:t>
      </w:r>
    </w:p>
    <w:p w14:paraId="02CB4C91" w14:textId="21594381" w:rsidR="005C21D0" w:rsidRDefault="005C21D0" w:rsidP="00755B8E">
      <w:pPr>
        <w:pStyle w:val="Heading4"/>
      </w:pPr>
      <w:r>
        <w:t xml:space="preserve">Submit </w:t>
      </w:r>
      <w:r w:rsidR="007E5588">
        <w:t xml:space="preserve">two (2) </w:t>
      </w:r>
      <w:r w:rsidR="006A5B76" w:rsidRPr="006A5B76">
        <w:t xml:space="preserve">12 in. x 12 in. samples of the proposed finish texture or colored coating to the architect and/or owner for approval. The samples shall be of sufficient size to accurately represent each color and texture being utilized on the project. </w:t>
      </w:r>
    </w:p>
    <w:p w14:paraId="329FF03A" w14:textId="125E5DF9" w:rsidR="005C21D0" w:rsidRDefault="005C21D0" w:rsidP="00A50858">
      <w:pPr>
        <w:pStyle w:val="Heading4"/>
      </w:pPr>
      <w:r>
        <w:t>Submit cop</w:t>
      </w:r>
      <w:r w:rsidR="006F1CCA">
        <w:t>ies</w:t>
      </w:r>
      <w:r>
        <w:t xml:space="preserve"> of </w:t>
      </w:r>
      <w:r w:rsidR="006F1CCA">
        <w:t xml:space="preserve">all </w:t>
      </w:r>
      <w:r>
        <w:t>manufacturer</w:t>
      </w:r>
      <w:r w:rsidR="006F1CCA">
        <w:t xml:space="preserve"> information, including data sheets, application instructions, and specifications</w:t>
      </w:r>
      <w:r w:rsidR="00A50858">
        <w:t>.</w:t>
      </w:r>
    </w:p>
    <w:p w14:paraId="08732C1F" w14:textId="490DBC59" w:rsidR="005C21D0" w:rsidRDefault="005C21D0" w:rsidP="00BC6D8B">
      <w:pPr>
        <w:pStyle w:val="Heading2"/>
      </w:pPr>
      <w:bookmarkStart w:id="5" w:name="_Toc226105619"/>
      <w:r>
        <w:t>CLOSEOUT SUBMITTALS</w:t>
      </w:r>
      <w:bookmarkEnd w:id="5"/>
    </w:p>
    <w:p w14:paraId="025E3D9A" w14:textId="26CFC7F0" w:rsidR="005C21D0" w:rsidRPr="000D797C" w:rsidRDefault="005C21D0" w:rsidP="00BC6D8B">
      <w:pPr>
        <w:pStyle w:val="Heading3"/>
      </w:pPr>
      <w:r>
        <w:t>Submit a copy of the manufacturer’s recommended maintenanc</w:t>
      </w:r>
      <w:r w:rsidRPr="000D797C">
        <w:t>e and repair manual</w:t>
      </w:r>
      <w:r w:rsidR="00CF7D00" w:rsidRPr="000D797C">
        <w:t>, DryvitCARE</w:t>
      </w:r>
      <w:r w:rsidR="00243054" w:rsidRPr="000D797C">
        <w:t>™ EIFS Repair Procedures</w:t>
      </w:r>
      <w:r w:rsidR="00536820" w:rsidRPr="000D797C">
        <w:t xml:space="preserve">, </w:t>
      </w:r>
      <w:r w:rsidR="00243054" w:rsidRPr="000D797C">
        <w:t>DS498</w:t>
      </w:r>
      <w:r w:rsidRPr="000D797C">
        <w:t>.</w:t>
      </w:r>
    </w:p>
    <w:p w14:paraId="39178C20" w14:textId="3083A131" w:rsidR="005C21D0" w:rsidRDefault="005C21D0" w:rsidP="00BC6D8B">
      <w:pPr>
        <w:pStyle w:val="Heading3"/>
      </w:pPr>
      <w:r>
        <w:t xml:space="preserve">Submit a copy of the </w:t>
      </w:r>
      <w:r w:rsidR="00D60F74">
        <w:t xml:space="preserve">EIFS with Drainage </w:t>
      </w:r>
      <w:r>
        <w:t>manufacturer’s comprehensive single source limited warranty.</w:t>
      </w:r>
    </w:p>
    <w:p w14:paraId="36A55D82" w14:textId="3899784F" w:rsidR="005C21D0" w:rsidRDefault="005C21D0" w:rsidP="00BC6D8B">
      <w:pPr>
        <w:pStyle w:val="Heading2"/>
      </w:pPr>
      <w:bookmarkStart w:id="6" w:name="_Toc226105620"/>
      <w:r>
        <w:t>QUALITY ASSURANCE</w:t>
      </w:r>
      <w:bookmarkEnd w:id="6"/>
    </w:p>
    <w:p w14:paraId="349EFA6F" w14:textId="2F9D5229" w:rsidR="005C21D0" w:rsidRDefault="005C21D0" w:rsidP="00BC6D8B">
      <w:pPr>
        <w:pStyle w:val="Heading3"/>
      </w:pPr>
      <w:r>
        <w:t>Manufacturer’s Qualifications</w:t>
      </w:r>
    </w:p>
    <w:p w14:paraId="43FA00FC" w14:textId="2A602CCB" w:rsidR="00206FAE" w:rsidRDefault="00206FAE" w:rsidP="00BC6D8B">
      <w:pPr>
        <w:pStyle w:val="Heading4"/>
      </w:pPr>
      <w:r>
        <w:t>Basis of Design shall be Dryvit (Tremco CPG, Inc.) EIFS, coatings, and sealant products.</w:t>
      </w:r>
    </w:p>
    <w:p w14:paraId="39C7A90D" w14:textId="12B1A455" w:rsidR="005C21D0" w:rsidRDefault="005C21D0" w:rsidP="00BC6D8B">
      <w:pPr>
        <w:pStyle w:val="Heading4"/>
      </w:pPr>
      <w:r>
        <w:t>A member</w:t>
      </w:r>
      <w:r w:rsidR="0092733D">
        <w:t>,</w:t>
      </w:r>
      <w:r>
        <w:t xml:space="preserve"> in good standing</w:t>
      </w:r>
      <w:r w:rsidR="0092733D">
        <w:t>,</w:t>
      </w:r>
      <w:r>
        <w:t xml:space="preserve"> of the EIFS Industry Members Association (EIMA).</w:t>
      </w:r>
    </w:p>
    <w:p w14:paraId="7D6479C4" w14:textId="2CCAC030" w:rsidR="0042798E" w:rsidRDefault="00415991" w:rsidP="00BC6D8B">
      <w:pPr>
        <w:pStyle w:val="Heading4"/>
      </w:pPr>
      <w:r>
        <w:t>Shall have a minimum of 20 years of continuous experience in manufacture of EIFS, coatings, and sealant materials.</w:t>
      </w:r>
    </w:p>
    <w:p w14:paraId="7DA6BABE" w14:textId="44740E12" w:rsidR="005C21D0" w:rsidRDefault="005C21D0" w:rsidP="00BC6D8B">
      <w:pPr>
        <w:pStyle w:val="Heading4"/>
      </w:pPr>
      <w:r>
        <w:t xml:space="preserve">Manufacture </w:t>
      </w:r>
      <w:r w:rsidR="00415991">
        <w:t>of</w:t>
      </w:r>
      <w:r>
        <w:t xml:space="preserve"> materials at a facility covered by </w:t>
      </w:r>
      <w:r w:rsidR="00A708E0">
        <w:t>current</w:t>
      </w:r>
      <w:r>
        <w:t xml:space="preserve"> ISO 900</w:t>
      </w:r>
      <w:r w:rsidR="002D205B">
        <w:t>1</w:t>
      </w:r>
      <w:r>
        <w:t xml:space="preserve"> and ISO 14001</w:t>
      </w:r>
      <w:r w:rsidR="002D205B">
        <w:t xml:space="preserve"> </w:t>
      </w:r>
      <w:r>
        <w:t xml:space="preserve">certification.  Certification of the facility </w:t>
      </w:r>
      <w:r w:rsidR="002D205B">
        <w:t>shall be</w:t>
      </w:r>
      <w:r>
        <w:t xml:space="preserve"> done by a registrar accredited by the American National Standards Institute, Registrar Accreditation Board (ANSI-RAB).</w:t>
      </w:r>
    </w:p>
    <w:p w14:paraId="2314E753" w14:textId="4165C78A" w:rsidR="005C21D0" w:rsidRDefault="005C21D0" w:rsidP="00BC6D8B">
      <w:pPr>
        <w:pStyle w:val="Heading3"/>
      </w:pPr>
      <w:r>
        <w:t>Contractor Qualifications</w:t>
      </w:r>
    </w:p>
    <w:p w14:paraId="03476136" w14:textId="11DF5A7E" w:rsidR="005C21D0" w:rsidRDefault="005C21D0" w:rsidP="00BC6D8B">
      <w:pPr>
        <w:pStyle w:val="Heading4"/>
      </w:pPr>
      <w:r>
        <w:t xml:space="preserve">Knowledgeable in the proper installation of </w:t>
      </w:r>
      <w:r w:rsidR="00B64EC5">
        <w:t xml:space="preserve">exterior elastomeric </w:t>
      </w:r>
      <w:r w:rsidR="00A363BD">
        <w:t>finishes and coatings, acrylic coatings and stains, primers, and sealants</w:t>
      </w:r>
      <w:r>
        <w:t>.</w:t>
      </w:r>
    </w:p>
    <w:p w14:paraId="173E2AF8" w14:textId="4FA0AA01" w:rsidR="005C21D0" w:rsidRDefault="005C21D0" w:rsidP="00BC6D8B">
      <w:pPr>
        <w:pStyle w:val="Heading4"/>
      </w:pPr>
      <w:r>
        <w:t>Successfully complete a minimum of three (3) projects of similar scope and scale to the specified project.</w:t>
      </w:r>
    </w:p>
    <w:p w14:paraId="306F61DC" w14:textId="79B8A143" w:rsidR="00C778AE" w:rsidRDefault="00C778AE" w:rsidP="00BC6D8B">
      <w:pPr>
        <w:pStyle w:val="Heading3"/>
      </w:pPr>
      <w:r>
        <w:t>Substrates</w:t>
      </w:r>
    </w:p>
    <w:p w14:paraId="6F1A9DE5" w14:textId="236DB9DA" w:rsidR="00C500FA" w:rsidRDefault="00C500FA" w:rsidP="00C500FA">
      <w:pPr>
        <w:pStyle w:val="Heading4"/>
      </w:pPr>
      <w:r>
        <w:t xml:space="preserve">Application of these Dryvit </w:t>
      </w:r>
      <w:r w:rsidR="00C47A5D" w:rsidRPr="00C47A5D">
        <w:t>products shall be applied only to the following substrates when prepared in accordance with this specification</w:t>
      </w:r>
      <w:r w:rsidR="00C47A5D">
        <w:t>:</w:t>
      </w:r>
    </w:p>
    <w:p w14:paraId="581A77F7" w14:textId="052A4E75" w:rsidR="00C47A5D" w:rsidRDefault="00C47A5D" w:rsidP="00C47A5D">
      <w:pPr>
        <w:pStyle w:val="Heading5"/>
      </w:pPr>
      <w:r>
        <w:lastRenderedPageBreak/>
        <w:t>Sound unglazed brick, unit masonry, or concrete.</w:t>
      </w:r>
    </w:p>
    <w:p w14:paraId="6EDC8EEC" w14:textId="21CF8B17" w:rsidR="00C47A5D" w:rsidRDefault="00E759AD" w:rsidP="00C47A5D">
      <w:pPr>
        <w:pStyle w:val="Heading5"/>
      </w:pPr>
      <w:r>
        <w:t>Sound cement plaster (stucco).</w:t>
      </w:r>
    </w:p>
    <w:p w14:paraId="506BCD6E" w14:textId="22D92315" w:rsidR="00E759AD" w:rsidRDefault="00E759AD" w:rsidP="00E759AD">
      <w:pPr>
        <w:pStyle w:val="Heading5"/>
      </w:pPr>
      <w:r>
        <w:t>Sound Exterior Insulation and Finish Systems (EIFS)</w:t>
      </w:r>
    </w:p>
    <w:p w14:paraId="142AF8A9" w14:textId="72E2E452" w:rsidR="00E759AD" w:rsidRPr="00E759AD" w:rsidRDefault="0070766D" w:rsidP="00E759AD">
      <w:pPr>
        <w:pStyle w:val="Heading4"/>
      </w:pPr>
      <w:r w:rsidRPr="0070766D">
        <w:t>The applicator shall verify that the proposed substrate is acceptable prior to the application of these Dryvit products.</w:t>
      </w:r>
    </w:p>
    <w:p w14:paraId="2A71D753" w14:textId="5DE93EC8" w:rsidR="005C21D0" w:rsidRDefault="005C21D0" w:rsidP="00BC6D8B">
      <w:pPr>
        <w:pStyle w:val="Heading3"/>
      </w:pPr>
      <w:r>
        <w:t>Mock-Up</w:t>
      </w:r>
    </w:p>
    <w:p w14:paraId="7747B024" w14:textId="3DC2A41E" w:rsidR="005C21D0" w:rsidRDefault="005C21D0" w:rsidP="00BC6D8B">
      <w:pPr>
        <w:pStyle w:val="Heading4"/>
      </w:pPr>
      <w:r>
        <w:t>Provide the owner/architect with a mock-up for approval.</w:t>
      </w:r>
      <w:r w:rsidR="004C4A2A">
        <w:t xml:space="preserve"> Mock-up shall:</w:t>
      </w:r>
    </w:p>
    <w:p w14:paraId="74F77DA8" w14:textId="77777777" w:rsidR="00D44030" w:rsidRDefault="00D44030" w:rsidP="00BC6D8B">
      <w:pPr>
        <w:pStyle w:val="Heading5"/>
      </w:pPr>
      <w:r>
        <w:t>Be a</w:t>
      </w:r>
      <w:r w:rsidRPr="00D44030">
        <w:t xml:space="preserve"> minimum 8 ft x 8 ft (2.4 m x 2.4 m) area of the actual project or mock-up wall </w:t>
      </w:r>
      <w:r>
        <w:t xml:space="preserve">and </w:t>
      </w:r>
      <w:r w:rsidRPr="00D44030">
        <w:t>shall be coated with the accepted finish to establish a standard of acceptance by the owner, architect, or project manager.</w:t>
      </w:r>
      <w:r>
        <w:t xml:space="preserve"> </w:t>
      </w:r>
    </w:p>
    <w:p w14:paraId="0C20A965" w14:textId="626FC578" w:rsidR="005C21D0" w:rsidRDefault="00883B25" w:rsidP="00BC6D8B">
      <w:pPr>
        <w:pStyle w:val="Heading5"/>
      </w:pPr>
      <w:r>
        <w:t>Be p</w:t>
      </w:r>
      <w:r w:rsidR="005C21D0">
        <w:t>repared with the same products, tools, equipment and techniques required for the actual applications.  Use finish from the same batch that is being used on the project.</w:t>
      </w:r>
    </w:p>
    <w:p w14:paraId="5CE52FBB" w14:textId="6236494F" w:rsidR="00A10C16" w:rsidRPr="00A10C16" w:rsidRDefault="00883B25" w:rsidP="00A10C16">
      <w:pPr>
        <w:pStyle w:val="Heading5"/>
      </w:pPr>
      <w:r>
        <w:t xml:space="preserve">Include </w:t>
      </w:r>
      <w:r w:rsidR="00954406">
        <w:t xml:space="preserve">transitions representative of the Project’s design, including at least one window, penetration, </w:t>
      </w:r>
      <w:r w:rsidR="00446E9E">
        <w:t xml:space="preserve">cladding </w:t>
      </w:r>
      <w:r w:rsidR="006F5A06">
        <w:t>transition</w:t>
      </w:r>
      <w:r w:rsidR="00446E9E">
        <w:t xml:space="preserve">, or any other condition that will require coordination among </w:t>
      </w:r>
      <w:r w:rsidR="006F5A06">
        <w:t>various trades.</w:t>
      </w:r>
    </w:p>
    <w:p w14:paraId="3982E99C" w14:textId="0089CE9C" w:rsidR="00074CE1" w:rsidRDefault="00074CE1" w:rsidP="00BC6D8B">
      <w:pPr>
        <w:pStyle w:val="Heading5"/>
      </w:pPr>
      <w:r>
        <w:t>Include the installation of any specified joint sealants</w:t>
      </w:r>
      <w:r w:rsidR="00617A22">
        <w:t>.</w:t>
      </w:r>
    </w:p>
    <w:p w14:paraId="5C0F3FE3" w14:textId="1C63BE29" w:rsidR="005C21D0" w:rsidRDefault="006F5A06" w:rsidP="00BC6D8B">
      <w:pPr>
        <w:pStyle w:val="Heading5"/>
      </w:pPr>
      <w:r>
        <w:t>Be a</w:t>
      </w:r>
      <w:r w:rsidR="005C21D0">
        <w:t>vailable and maintained at the jobsite.</w:t>
      </w:r>
    </w:p>
    <w:p w14:paraId="09BB62A5" w14:textId="4A95E5EB" w:rsidR="005C21D0" w:rsidRDefault="005C21D0" w:rsidP="00AF4DF3">
      <w:pPr>
        <w:pStyle w:val="Heading2"/>
      </w:pPr>
      <w:bookmarkStart w:id="7" w:name="_Toc226105621"/>
      <w:r>
        <w:t>DELIVERY, STORAGE AND HANDLING</w:t>
      </w:r>
      <w:bookmarkEnd w:id="7"/>
    </w:p>
    <w:p w14:paraId="1FD3403E" w14:textId="4CEC3BA2" w:rsidR="005C21D0" w:rsidRDefault="005C21D0" w:rsidP="00AF4DF3">
      <w:pPr>
        <w:pStyle w:val="Heading3"/>
      </w:pPr>
      <w:r>
        <w:t xml:space="preserve">Deliver </w:t>
      </w:r>
      <w:r w:rsidR="004B6CCB">
        <w:t xml:space="preserve">all Dryvit (Tremco CPG) </w:t>
      </w:r>
      <w:r>
        <w:t xml:space="preserve">components and materials to the job site in the original, unopened packages with labels intact. </w:t>
      </w:r>
    </w:p>
    <w:p w14:paraId="775A452E" w14:textId="1EC3BAAB" w:rsidR="002932B0" w:rsidRPr="002932B0" w:rsidRDefault="002C2A08" w:rsidP="002932B0">
      <w:pPr>
        <w:pStyle w:val="Heading3"/>
      </w:pPr>
      <w:r>
        <w:t xml:space="preserve">Verify all components and materials </w:t>
      </w:r>
      <w:r w:rsidR="00974969">
        <w:t>will be within shelf life in coordination with the Project</w:t>
      </w:r>
      <w:r w:rsidR="007B75D1">
        <w:t>’s construction</w:t>
      </w:r>
      <w:r w:rsidR="00974969">
        <w:t xml:space="preserve"> schedule.</w:t>
      </w:r>
    </w:p>
    <w:p w14:paraId="6C39B0DF" w14:textId="55DD02AB" w:rsidR="005C21D0" w:rsidRDefault="005C21D0" w:rsidP="00AF4DF3">
      <w:pPr>
        <w:pStyle w:val="Heading3"/>
      </w:pPr>
      <w:r>
        <w:t xml:space="preserve">Inspect all components and materials upon arrival for physical damage, freezing or overheating. Do not use questionable materials. </w:t>
      </w:r>
    </w:p>
    <w:p w14:paraId="469FE7FC" w14:textId="1ABC3E14" w:rsidR="00341F80" w:rsidRDefault="005C21D0" w:rsidP="00AF4DF3">
      <w:pPr>
        <w:pStyle w:val="Heading3"/>
      </w:pPr>
      <w:r>
        <w:t xml:space="preserve">Store all components and materials at the jobsite in a cool, dry location, out of direct sunlight, protected from weather and other sources of damage. Maintain minimum and maximum storage temperature as stated in the product data sheets or specifications for the materials selected.  </w:t>
      </w:r>
    </w:p>
    <w:p w14:paraId="3DB06E81" w14:textId="383390CC" w:rsidR="005C21D0" w:rsidRDefault="005C21D0" w:rsidP="00341F80">
      <w:pPr>
        <w:pStyle w:val="Heading4"/>
      </w:pPr>
      <w:r>
        <w:t>Minimize exposure of materials to temperatures over 90 °F (32 °C)</w:t>
      </w:r>
      <w:r w:rsidR="00593B6C">
        <w:t xml:space="preserve"> and under 45 °F (7 °C)</w:t>
      </w:r>
      <w:r>
        <w:t xml:space="preserve">.  Finishes exposed to temperatures over the published maximum storage temperature for even short periods may exhibit skinning and increased viscosity and should be inspected prior to use. </w:t>
      </w:r>
      <w:r w:rsidR="00800F86">
        <w:t>Materials subject to freezing may not mix or cure properly.</w:t>
      </w:r>
    </w:p>
    <w:p w14:paraId="01010CB4" w14:textId="36E0B041" w:rsidR="005C21D0" w:rsidRDefault="005C21D0" w:rsidP="00AF4DF3">
      <w:pPr>
        <w:pStyle w:val="Heading3"/>
      </w:pPr>
      <w:r>
        <w:t xml:space="preserve">Protect all products from inclement weather and direct sunlight. </w:t>
      </w:r>
    </w:p>
    <w:p w14:paraId="5E470FE9" w14:textId="1A514524" w:rsidR="005C21D0" w:rsidRDefault="005C21D0" w:rsidP="00AF4DF3">
      <w:pPr>
        <w:pStyle w:val="Heading2"/>
      </w:pPr>
      <w:bookmarkStart w:id="8" w:name="_Toc226105622"/>
      <w:r>
        <w:t>SITE CONDITIONS</w:t>
      </w:r>
      <w:bookmarkEnd w:id="8"/>
      <w:r>
        <w:t xml:space="preserve"> </w:t>
      </w:r>
    </w:p>
    <w:p w14:paraId="7EFBCA0F" w14:textId="1AC42528" w:rsidR="00585710" w:rsidRDefault="00585710" w:rsidP="00AF4DF3">
      <w:pPr>
        <w:pStyle w:val="Heading3"/>
      </w:pPr>
      <w:r>
        <w:t>Existing Conditions</w:t>
      </w:r>
    </w:p>
    <w:p w14:paraId="26A9C8FC" w14:textId="037A2CA1" w:rsidR="00585710" w:rsidRPr="00585710" w:rsidRDefault="00BE509F" w:rsidP="00585710">
      <w:pPr>
        <w:pStyle w:val="Heading4"/>
      </w:pPr>
      <w:r w:rsidRPr="00BE509F">
        <w:lastRenderedPageBreak/>
        <w:t>The applicator shall have access to electric power, clean water, and a clean work area at the location where the Dryvit materials are to be installed.</w:t>
      </w:r>
    </w:p>
    <w:p w14:paraId="3ED8788C" w14:textId="6B1E2845" w:rsidR="005C21D0" w:rsidRDefault="005C21D0" w:rsidP="00AF4DF3">
      <w:pPr>
        <w:pStyle w:val="Heading3"/>
      </w:pPr>
      <w:r>
        <w:t xml:space="preserve">Ambient Conditions </w:t>
      </w:r>
    </w:p>
    <w:p w14:paraId="2AD9F353" w14:textId="1751E06C" w:rsidR="005C21D0" w:rsidRDefault="005C21D0" w:rsidP="00AF4DF3">
      <w:pPr>
        <w:pStyle w:val="Heading4"/>
      </w:pPr>
      <w:r>
        <w:t>Do not apply wet materials during inclement weather unless appropriate protection is provided. Protect materials from inclement weather until they are completely dry.</w:t>
      </w:r>
    </w:p>
    <w:p w14:paraId="0E6167EC" w14:textId="77777777" w:rsidR="002D68BB" w:rsidRDefault="005C21D0" w:rsidP="002D68BB">
      <w:pPr>
        <w:pStyle w:val="Heading4"/>
      </w:pPr>
      <w:r>
        <w:t xml:space="preserve">Verify the minimum air and wall surface temperatures at the time of application as stated in the product data sheets or specifications for the materials selected. </w:t>
      </w:r>
    </w:p>
    <w:p w14:paraId="2D0EFF7C" w14:textId="4C0C4936" w:rsidR="005C21D0" w:rsidRDefault="005C21D0" w:rsidP="002D68BB">
      <w:pPr>
        <w:pStyle w:val="Heading4"/>
      </w:pPr>
      <w:r>
        <w:t>Maintain these temperatures with adequate air ventilation and circulation for a minimum of 24 hours</w:t>
      </w:r>
      <w:r w:rsidR="00AF4DF3">
        <w:t xml:space="preserve"> </w:t>
      </w:r>
      <w:r>
        <w:t xml:space="preserve">(48 hours for specific Specialty Finishes) thereafter, or until the products are completely dry. </w:t>
      </w:r>
    </w:p>
    <w:p w14:paraId="434113DB" w14:textId="2EDA8DE2" w:rsidR="000C18F2" w:rsidRDefault="000C18F2" w:rsidP="000C18F2">
      <w:pPr>
        <w:pStyle w:val="Heading3"/>
      </w:pPr>
      <w:r>
        <w:t>Protection</w:t>
      </w:r>
    </w:p>
    <w:p w14:paraId="3F41D387" w14:textId="5D2096F5" w:rsidR="000C18F2" w:rsidRDefault="009A7CAA" w:rsidP="000C18F2">
      <w:pPr>
        <w:pStyle w:val="Heading4"/>
      </w:pPr>
      <w:r w:rsidRPr="009A7CAA">
        <w:t>Adjacent areas/materials shall be protected from damage, drops, and spills during the application of Dryvit materials.</w:t>
      </w:r>
    </w:p>
    <w:p w14:paraId="6F7D7F28" w14:textId="0613A160" w:rsidR="009A7CAA" w:rsidRDefault="00EA01B9" w:rsidP="009A7CAA">
      <w:pPr>
        <w:pStyle w:val="Heading4"/>
      </w:pPr>
      <w:r w:rsidRPr="00EA01B9">
        <w:t>The Dryvit materials shall be protected by permanent or temporary means from weather and other damage prior to, during, and immediately after application. Care must be taken to prevent condensation and/or heat buildup when using a tarp or plastic to prevent damage to the Dryvit materials.</w:t>
      </w:r>
    </w:p>
    <w:p w14:paraId="02C8F08E" w14:textId="10275F14" w:rsidR="00EA01B9" w:rsidRDefault="002B12BE" w:rsidP="00EA01B9">
      <w:pPr>
        <w:pStyle w:val="Heading4"/>
      </w:pPr>
      <w:r w:rsidRPr="002B12BE">
        <w:t>Protect finished installation.</w:t>
      </w:r>
    </w:p>
    <w:p w14:paraId="68FBC1AA" w14:textId="37B0BF54" w:rsidR="002B12BE" w:rsidRDefault="00126BBD" w:rsidP="002B12BE">
      <w:pPr>
        <w:pStyle w:val="Heading3"/>
      </w:pPr>
      <w:r w:rsidRPr="00126BBD">
        <w:t>Sequencing and Scheduling</w:t>
      </w:r>
    </w:p>
    <w:p w14:paraId="6DCD4940" w14:textId="7C905205" w:rsidR="00126BBD" w:rsidRDefault="004761FD" w:rsidP="00126BBD">
      <w:pPr>
        <w:pStyle w:val="Heading4"/>
      </w:pPr>
      <w:r w:rsidRPr="004761FD">
        <w:t>Application of the Dryvit materials shall be coordinated with other construction trades.</w:t>
      </w:r>
    </w:p>
    <w:p w14:paraId="7DF71B22" w14:textId="46B0002A" w:rsidR="004761FD" w:rsidRPr="004761FD" w:rsidRDefault="00B4026C" w:rsidP="004761FD">
      <w:pPr>
        <w:pStyle w:val="Heading4"/>
      </w:pPr>
      <w:r w:rsidRPr="00B4026C">
        <w:t>Sufficient labor and equipment shall be employed to ensure a continuous operation, free of cold joints, texture variations, scaffold lines, etc.</w:t>
      </w:r>
    </w:p>
    <w:p w14:paraId="4C331582" w14:textId="1D6BCACA" w:rsidR="005C21D0" w:rsidRDefault="005C21D0" w:rsidP="00AF4DF3">
      <w:pPr>
        <w:pStyle w:val="Heading2"/>
      </w:pPr>
      <w:bookmarkStart w:id="9" w:name="_Toc226105623"/>
      <w:r>
        <w:t>WARRANTY</w:t>
      </w:r>
      <w:bookmarkEnd w:id="9"/>
    </w:p>
    <w:p w14:paraId="7ACEBBE7" w14:textId="04D13246" w:rsidR="005C21D0" w:rsidRDefault="005C21D0" w:rsidP="00AF4DF3">
      <w:pPr>
        <w:pStyle w:val="Heading3"/>
      </w:pPr>
      <w:r>
        <w:t>Manufacturers’ Limited Warranty</w:t>
      </w:r>
    </w:p>
    <w:p w14:paraId="4479D5B8" w14:textId="1FA8AB34" w:rsidR="005C21D0" w:rsidRDefault="0034545E" w:rsidP="0034545E">
      <w:pPr>
        <w:pStyle w:val="Heading4"/>
      </w:pPr>
      <w:r w:rsidRPr="0034545E">
        <w:t>Dryvit shall offer a written Limited Materials Warranty upon receipt of a properly executed warranty request and completed project form.</w:t>
      </w:r>
      <w:r>
        <w:t xml:space="preserve"> </w:t>
      </w:r>
      <w:r w:rsidR="005C21D0">
        <w:t>A pre-construction meeting, including representatives of the Manufacturer, the Applicator, the Owner, and the Consultant (if applicable), shall be required prior to installation of the Products.</w:t>
      </w:r>
    </w:p>
    <w:p w14:paraId="0F2CC92E" w14:textId="7035FEBC" w:rsidR="00C4574C" w:rsidRDefault="002E6D19" w:rsidP="00AF4DF3">
      <w:pPr>
        <w:pStyle w:val="Heading5"/>
      </w:pPr>
      <w:r w:rsidRPr="002E6D19">
        <w:t xml:space="preserve">Finish </w:t>
      </w:r>
      <w:r>
        <w:t>shall</w:t>
      </w:r>
      <w:r w:rsidRPr="002E6D19">
        <w:t xml:space="preserve"> be UV fade resistant for 10 years, except for specially produced colors. Specially produced colors will be UV fade resistant for 5 years when high-performance colorants are used to formulate.</w:t>
      </w:r>
    </w:p>
    <w:p w14:paraId="7CC96E9E" w14:textId="1A6F2E28" w:rsidR="002E6D19" w:rsidRPr="002E6D19" w:rsidRDefault="002E6D19" w:rsidP="002E6D19">
      <w:pPr>
        <w:pStyle w:val="Heading5"/>
      </w:pPr>
      <w:r>
        <w:t>Sealant</w:t>
      </w:r>
      <w:r w:rsidR="00427DDD">
        <w:t xml:space="preserve"> performance</w:t>
      </w:r>
      <w:r>
        <w:t xml:space="preserve"> shall be </w:t>
      </w:r>
      <w:r w:rsidR="00427DDD">
        <w:t>warranted for a minimum of 10 years for</w:t>
      </w:r>
      <w:r w:rsidR="00930275">
        <w:t xml:space="preserve"> Tremco</w:t>
      </w:r>
      <w:r w:rsidR="00427DDD">
        <w:t xml:space="preserve"> hybrid or polyurethane sealants, and 20 years for </w:t>
      </w:r>
      <w:r w:rsidR="00930275">
        <w:t>Tremco Silicone sealants.</w:t>
      </w:r>
    </w:p>
    <w:p w14:paraId="1108CCA3" w14:textId="1DB3B33A" w:rsidR="005C21D0" w:rsidRDefault="005C21D0" w:rsidP="00AF4DF3">
      <w:pPr>
        <w:pStyle w:val="Heading5"/>
      </w:pPr>
      <w:r>
        <w:t xml:space="preserve">The term of this warranty </w:t>
      </w:r>
      <w:r w:rsidR="00D22736">
        <w:t>shall</w:t>
      </w:r>
      <w:r>
        <w:t xml:space="preserve"> be extended for an additional 2 years with involvement on the project of a Manufacturer-approved, third-party consultant (“Consultant”) engaged by the Owner or its authorized representative, at the Owner’s sole expense. Inspection reports generated by the Consultant shall be made available to the Manufacturer and the Owner.</w:t>
      </w:r>
      <w:r w:rsidR="00930275">
        <w:t xml:space="preserve"> Warranty cannot exceed 20 years in all cases and is determined by products selected</w:t>
      </w:r>
      <w:r w:rsidR="00467E9E">
        <w:t xml:space="preserve"> as a baseline.</w:t>
      </w:r>
    </w:p>
    <w:p w14:paraId="6C3B8BBA" w14:textId="77777777" w:rsidR="000E5A81" w:rsidRDefault="005C21D0" w:rsidP="00AF4DF3">
      <w:pPr>
        <w:pStyle w:val="Heading5"/>
      </w:pPr>
      <w:r>
        <w:lastRenderedPageBreak/>
        <w:t xml:space="preserve">The warranty </w:t>
      </w:r>
      <w:r w:rsidR="00E35E33">
        <w:t>shall be</w:t>
      </w:r>
      <w:r>
        <w:t xml:space="preserve"> available upon written request. </w:t>
      </w:r>
    </w:p>
    <w:p w14:paraId="43EF7161" w14:textId="1BD9A16A" w:rsidR="000E5A81" w:rsidRDefault="000E5A81" w:rsidP="000E5A81">
      <w:pPr>
        <w:pStyle w:val="Heading2"/>
      </w:pPr>
      <w:bookmarkStart w:id="10" w:name="_Toc226105624"/>
      <w:r>
        <w:t>Design</w:t>
      </w:r>
      <w:r w:rsidR="00A64D12">
        <w:t>ER</w:t>
      </w:r>
      <w:r>
        <w:t xml:space="preserve"> Responsibility</w:t>
      </w:r>
      <w:bookmarkEnd w:id="10"/>
    </w:p>
    <w:p w14:paraId="33518818" w14:textId="77777777" w:rsidR="006016D6" w:rsidRDefault="006016D6" w:rsidP="000E5A81">
      <w:pPr>
        <w:pStyle w:val="Heading3"/>
      </w:pPr>
      <w:r w:rsidRPr="006016D6">
        <w:t>It is the responsibility of the specifier to determine if a product is suitable for its intended use.  The specifier selected by the purchaser shall be responsible for all decisions pertaining to design, detail, structural capability, attachment details, shop drawings, etc.  Dryvit has prepared guidelines in the form of specifications, installation details, and product data sheets to facilitate the design process only.  Dryvit Systems, Inc. is not liable for any errors or omissions in design, detail, structural capability, attachment details, shop drawings, etc., or for any changes which specifiers or their appointed representatives may make to Dryvit's published comments.</w:t>
      </w:r>
    </w:p>
    <w:p w14:paraId="4073CC03" w14:textId="77777777" w:rsidR="006016D6" w:rsidRDefault="006016D6" w:rsidP="006016D6">
      <w:pPr>
        <w:pStyle w:val="Heading2"/>
      </w:pPr>
      <w:bookmarkStart w:id="11" w:name="_Toc226105625"/>
      <w:r>
        <w:t>maintenance</w:t>
      </w:r>
      <w:bookmarkEnd w:id="11"/>
    </w:p>
    <w:p w14:paraId="199F460F" w14:textId="58327713" w:rsidR="005C21D0" w:rsidRDefault="00B3302C" w:rsidP="006016D6">
      <w:pPr>
        <w:pStyle w:val="Heading3"/>
      </w:pPr>
      <w:r w:rsidRPr="00B3302C">
        <w:t>All Dryvit products are designed to require minimal maintenance. However, as with all building products, depending on location, some cleaning may be required.  Refer to cleaning instructions described in Dryvit publication DS152.</w:t>
      </w:r>
      <w:r w:rsidR="005C21D0">
        <w:t xml:space="preserve"> </w:t>
      </w:r>
    </w:p>
    <w:p w14:paraId="19729EC0" w14:textId="4E4B44DB" w:rsidR="004A2EE5" w:rsidRDefault="004A2EE5" w:rsidP="004A2EE5">
      <w:pPr>
        <w:pStyle w:val="Heading1"/>
      </w:pPr>
      <w:bookmarkStart w:id="12" w:name="_Toc226105626"/>
      <w:r>
        <w:t>PRODUCTS</w:t>
      </w:r>
      <w:bookmarkEnd w:id="12"/>
    </w:p>
    <w:p w14:paraId="209A7963" w14:textId="389D58BB" w:rsidR="004A2EE5" w:rsidRDefault="004A2EE5" w:rsidP="004A2EE5">
      <w:pPr>
        <w:pStyle w:val="Heading2"/>
      </w:pPr>
      <w:bookmarkStart w:id="13" w:name="_Toc226105627"/>
      <w:r>
        <w:t>MANUFACTURERS</w:t>
      </w:r>
      <w:bookmarkEnd w:id="13"/>
    </w:p>
    <w:p w14:paraId="76E45D47" w14:textId="54B07F56" w:rsidR="004A2EE5" w:rsidRDefault="004A2EE5" w:rsidP="004A2EE5">
      <w:pPr>
        <w:pStyle w:val="Heading3"/>
      </w:pPr>
      <w:r>
        <w:t>Manufacturers</w:t>
      </w:r>
    </w:p>
    <w:p w14:paraId="21BFFE28" w14:textId="1DED6B43" w:rsidR="008B17A5" w:rsidRDefault="52A16C59" w:rsidP="00945B8B">
      <w:pPr>
        <w:pStyle w:val="Heading4"/>
      </w:pPr>
      <w:r>
        <w:t>Dryvit</w:t>
      </w:r>
      <w:r w:rsidR="000C748E">
        <w:t xml:space="preserve">, </w:t>
      </w:r>
      <w:hyperlink r:id="rId15">
        <w:r w:rsidR="000C748E" w:rsidRPr="311D05C1">
          <w:rPr>
            <w:rStyle w:val="Hyperlink"/>
          </w:rPr>
          <w:t>www.dryvit.com</w:t>
        </w:r>
      </w:hyperlink>
      <w:r w:rsidR="000C748E">
        <w:t>, (800) 556-7752.</w:t>
      </w:r>
    </w:p>
    <w:p w14:paraId="4AC8DAC2" w14:textId="02AB67CE" w:rsidR="004A2EE5" w:rsidRDefault="082EC05F" w:rsidP="000C748E">
      <w:pPr>
        <w:pStyle w:val="Heading5"/>
      </w:pPr>
      <w:r>
        <w:t>200 Frenchtown Road, North Kingstown, RI 02852</w:t>
      </w:r>
    </w:p>
    <w:p w14:paraId="0AF294CB" w14:textId="060E6209" w:rsidR="003C0C07" w:rsidRDefault="00430486" w:rsidP="003522EF">
      <w:pPr>
        <w:pStyle w:val="Heading5"/>
      </w:pPr>
      <w:r>
        <w:t xml:space="preserve">354 South Acacia Street, Woodlake, CA </w:t>
      </w:r>
      <w:r w:rsidR="000C748E">
        <w:t>93286</w:t>
      </w:r>
    </w:p>
    <w:p w14:paraId="1881F42D" w14:textId="6A2AC6F9" w:rsidR="000C748E" w:rsidRDefault="005166A3" w:rsidP="000C748E">
      <w:pPr>
        <w:pStyle w:val="Heading5"/>
      </w:pPr>
      <w:r>
        <w:t>4827 Milgen Road, Columbus, GA 31907</w:t>
      </w:r>
    </w:p>
    <w:p w14:paraId="1A1718DA" w14:textId="3B5D3AF4" w:rsidR="005166A3" w:rsidRPr="005166A3" w:rsidRDefault="005166A3" w:rsidP="005166A3">
      <w:pPr>
        <w:pStyle w:val="Heading5"/>
      </w:pPr>
      <w:r>
        <w:t>5850 South 116</w:t>
      </w:r>
      <w:r w:rsidRPr="005166A3">
        <w:rPr>
          <w:vertAlign w:val="superscript"/>
        </w:rPr>
        <w:t>th</w:t>
      </w:r>
      <w:r>
        <w:t xml:space="preserve"> </w:t>
      </w:r>
      <w:r w:rsidR="00A43CC9">
        <w:t>West Ave., Sand Springs, OK 74063</w:t>
      </w:r>
    </w:p>
    <w:p w14:paraId="167D29A2" w14:textId="5FF397D1" w:rsidR="004A2EE5" w:rsidRDefault="004A2EE5" w:rsidP="00945B8B">
      <w:pPr>
        <w:pStyle w:val="Heading4"/>
      </w:pPr>
      <w:r>
        <w:t>Tremco</w:t>
      </w:r>
      <w:r w:rsidR="00A03A74">
        <w:t xml:space="preserve"> CPG</w:t>
      </w:r>
      <w:r>
        <w:t xml:space="preserve"> Inc., 3735 Green Road Beachwood, OH 44122, </w:t>
      </w:r>
      <w:hyperlink r:id="rId16" w:history="1">
        <w:r w:rsidR="00F4504C">
          <w:rPr>
            <w:rStyle w:val="Hyperlink"/>
          </w:rPr>
          <w:t>www.tremcocpg.com</w:t>
        </w:r>
      </w:hyperlink>
      <w:r w:rsidR="00945B8B">
        <w:t xml:space="preserve">, (800) </w:t>
      </w:r>
      <w:r w:rsidR="00712C34">
        <w:t>321-7906.</w:t>
      </w:r>
    </w:p>
    <w:p w14:paraId="1C6A9CF7" w14:textId="15F772BD" w:rsidR="004A2EE5" w:rsidRDefault="004A2EE5" w:rsidP="00712C34">
      <w:pPr>
        <w:pStyle w:val="Heading3"/>
      </w:pPr>
      <w:r>
        <w:t>Substitution Limitations</w:t>
      </w:r>
    </w:p>
    <w:p w14:paraId="472BAE8C" w14:textId="78831BB4" w:rsidR="004A2EE5" w:rsidRDefault="004A2EE5" w:rsidP="00712C34">
      <w:pPr>
        <w:pStyle w:val="Heading4"/>
      </w:pPr>
      <w:r>
        <w:t>All components</w:t>
      </w:r>
      <w:r w:rsidR="00690D6A">
        <w:t xml:space="preserve"> within the scope of this specificaiton</w:t>
      </w:r>
      <w:r>
        <w:t xml:space="preserve"> shall be supplied or obtained from </w:t>
      </w:r>
      <w:r w:rsidR="009E31DB">
        <w:t xml:space="preserve">Dryvit (Tremco CPG Inc.) </w:t>
      </w:r>
      <w:r>
        <w:t xml:space="preserve">or </w:t>
      </w:r>
      <w:r w:rsidR="005D5426">
        <w:t>an</w:t>
      </w:r>
      <w:r>
        <w:t xml:space="preserve"> authorized distributor.  Substitutions or additions of materials manufactured or supplied by others will void the warranty.</w:t>
      </w:r>
    </w:p>
    <w:p w14:paraId="4C3B0F60" w14:textId="5C6D507D" w:rsidR="00690D6A" w:rsidRDefault="000B7AE8" w:rsidP="00690D6A">
      <w:pPr>
        <w:pStyle w:val="Heading4"/>
      </w:pPr>
      <w:r w:rsidRPr="000B7AE8">
        <w:t>Joint sealants compatible with specified Dryvit products for use in all exterior envelope joint waterproofing.</w:t>
      </w:r>
    </w:p>
    <w:p w14:paraId="2048A39B" w14:textId="774D7D3F" w:rsidR="000B7AE8" w:rsidRPr="000B7AE8" w:rsidRDefault="005872EE" w:rsidP="000B7AE8">
      <w:pPr>
        <w:pStyle w:val="Heading4"/>
      </w:pPr>
      <w:r w:rsidRPr="005872EE">
        <w:t xml:space="preserve">A comprehensive single source limited Products warranty inclusive of Dryvit </w:t>
      </w:r>
      <w:r>
        <w:t xml:space="preserve">(Tremco CPG) </w:t>
      </w:r>
      <w:r w:rsidRPr="005872EE">
        <w:t>architectural coatings, restoration products, accessory materials, and sealants</w:t>
      </w:r>
      <w:r>
        <w:t xml:space="preserve"> shall be provided.</w:t>
      </w:r>
    </w:p>
    <w:p w14:paraId="24AF7D16" w14:textId="1B8E2906" w:rsidR="004A2EE5" w:rsidRDefault="00DD2F77" w:rsidP="002E4A7E">
      <w:pPr>
        <w:pStyle w:val="Heading2"/>
      </w:pPr>
      <w:bookmarkStart w:id="14" w:name="_Toc226105628"/>
      <w:r>
        <w:t xml:space="preserve">dryvit and tremco cpg </w:t>
      </w:r>
      <w:r w:rsidR="00830261">
        <w:t>components</w:t>
      </w:r>
      <w:bookmarkEnd w:id="14"/>
    </w:p>
    <w:p w14:paraId="2606CCF4" w14:textId="0CCC7DA6" w:rsidR="004A2EE5" w:rsidRDefault="003E7B6E" w:rsidP="00B5746F">
      <w:pPr>
        <w:pStyle w:val="Heading3"/>
      </w:pPr>
      <w:r>
        <w:t>Leveling Base Coats</w:t>
      </w:r>
    </w:p>
    <w:p w14:paraId="4F96E564" w14:textId="7F2AB2A8" w:rsidR="00EC4E73" w:rsidRPr="00EC4E73" w:rsidRDefault="00EC4E73" w:rsidP="00EC4E73">
      <w:pPr>
        <w:pStyle w:val="Heading4"/>
      </w:pPr>
      <w:r w:rsidRPr="00EC4E73">
        <w:lastRenderedPageBreak/>
        <w:t>For leveling/re-skimming existing textured finish surfaces during repair and remediation as preparation for the application of new textured finish and associated Color Prime™, where applicable.</w:t>
      </w:r>
    </w:p>
    <w:p w14:paraId="6542740B" w14:textId="79CF2F35" w:rsidR="004A2EE5" w:rsidRDefault="004F0E37" w:rsidP="00EC4E73">
      <w:pPr>
        <w:pStyle w:val="Heading5"/>
      </w:pPr>
      <w:r w:rsidRPr="004F0E37">
        <w:t>Dryvit NCB™ non-cementitious base coat, used as the base coat for re-skimming existing lamina during repair and remediation.</w:t>
      </w:r>
    </w:p>
    <w:p w14:paraId="3909C0CD" w14:textId="57B718E4" w:rsidR="004F0E37" w:rsidRPr="004F0E37" w:rsidRDefault="006368E6" w:rsidP="004F0E37">
      <w:pPr>
        <w:pStyle w:val="Heading5"/>
      </w:pPr>
      <w:r w:rsidRPr="006368E6">
        <w:t>Dryvit Freestyle® DPR a factory mixed, 100% acrylic-based, finish with integral color and texture formulated with Dirt Pickup Resistance (DPR) chemistry for application skim coated over existing EIFS textured finish.</w:t>
      </w:r>
    </w:p>
    <w:p w14:paraId="6D44C232" w14:textId="07099C4E" w:rsidR="004A2EE5" w:rsidRDefault="006368E6" w:rsidP="006368E6">
      <w:pPr>
        <w:pStyle w:val="Heading3"/>
      </w:pPr>
      <w:r>
        <w:t>Insulation Board</w:t>
      </w:r>
    </w:p>
    <w:p w14:paraId="255A0B6E" w14:textId="2153071C" w:rsidR="000C37E8" w:rsidRDefault="004A2EE5" w:rsidP="000C37E8">
      <w:pPr>
        <w:pStyle w:val="Heading4"/>
      </w:pPr>
      <w:r>
        <w:t xml:space="preserve">Dryvit </w:t>
      </w:r>
      <w:r w:rsidR="000C37E8">
        <w:t xml:space="preserve">ASTM C578, Type </w:t>
      </w:r>
      <w:r w:rsidR="003F3109">
        <w:t>I</w:t>
      </w:r>
      <w:r w:rsidR="000C37E8">
        <w:t xml:space="preserve"> expanded polystyrene</w:t>
      </w:r>
      <w:r w:rsidR="003F3109">
        <w:t xml:space="preserve"> meeting the requirements of Dryvit DS131</w:t>
      </w:r>
      <w:r w:rsidR="000C37E8">
        <w:t>. Provide insulation board in a thickness to match and to tightly fit into repair and replacement area.</w:t>
      </w:r>
    </w:p>
    <w:p w14:paraId="09310638" w14:textId="76698C12" w:rsidR="00B94690" w:rsidRPr="00B94690" w:rsidRDefault="00B94690" w:rsidP="00B94690">
      <w:pPr>
        <w:pStyle w:val="Heading4"/>
      </w:pPr>
      <w:r>
        <w:t>Provide EPS Architectural Shapes as indicated on the drawings. Such shapes shall be manufactured and sourced directly from Dryvit through the Technical Sales Representative.</w:t>
      </w:r>
    </w:p>
    <w:p w14:paraId="209A7C1B" w14:textId="75B8EC2F" w:rsidR="009A3031" w:rsidRDefault="00C07A6B" w:rsidP="00C07A6B">
      <w:pPr>
        <w:pStyle w:val="Heading3"/>
      </w:pPr>
      <w:r>
        <w:t>Exterior Elastomeric Finishes</w:t>
      </w:r>
    </w:p>
    <w:p w14:paraId="7957A6AE" w14:textId="477A3E61" w:rsidR="003F074B" w:rsidRDefault="00D12289" w:rsidP="000B5078">
      <w:pPr>
        <w:pStyle w:val="Heading4"/>
      </w:pPr>
      <w:r w:rsidRPr="00D12289">
        <w:t>Weatherlastic Quarzputz®: A 100% acrylic-based finish utilizing an elastomeric binder with a coarse aggregate producing an open textured pattern in a regular or random style.</w:t>
      </w:r>
    </w:p>
    <w:p w14:paraId="51773D0A" w14:textId="6B8541F1" w:rsidR="004A2EE5" w:rsidRDefault="00BD661A" w:rsidP="000B5078">
      <w:pPr>
        <w:pStyle w:val="Heading4"/>
      </w:pPr>
      <w:r w:rsidRPr="00BD661A">
        <w:t>Weatherlastic Sandpebble®: A 100% acrylic-based finish utilizing an elastomeric binder with a pebble-like texture.</w:t>
      </w:r>
      <w:r w:rsidR="004A2EE5">
        <w:t xml:space="preserve"> </w:t>
      </w:r>
    </w:p>
    <w:p w14:paraId="227BC97D" w14:textId="7AE3D95E" w:rsidR="004A2EE5" w:rsidRDefault="007E73A9" w:rsidP="000B5078">
      <w:pPr>
        <w:pStyle w:val="Heading4"/>
      </w:pPr>
      <w:r w:rsidRPr="007E73A9">
        <w:t>Weatherlastic Sandpebble® Fine: A 100% acrylic-based finish utilizing an elastomeric binder with a fine, pebble-like texture.</w:t>
      </w:r>
    </w:p>
    <w:p w14:paraId="37A586DA" w14:textId="772D3E63" w:rsidR="00493352" w:rsidRDefault="00493352" w:rsidP="000B5078">
      <w:pPr>
        <w:pStyle w:val="Heading4"/>
      </w:pPr>
      <w:r w:rsidRPr="00493352">
        <w:t>Weatherlastic Adobe®: A 100% acrylic-based finish utilizing an elastomeric binder with a smooth fine sand texture, applied in a minimum of 2 coats.</w:t>
      </w:r>
    </w:p>
    <w:p w14:paraId="51622DD1" w14:textId="5051C5D8" w:rsidR="00493352" w:rsidRPr="00493352" w:rsidRDefault="00031920" w:rsidP="000B5078">
      <w:pPr>
        <w:pStyle w:val="Heading4"/>
      </w:pPr>
      <w:r w:rsidRPr="00031920">
        <w:t>Weatherlastic Smooth®: A smooth, nontextured 100% acrylic-based coating utilizing an elastomeric binder, applied in a minimum of 2 coats.</w:t>
      </w:r>
    </w:p>
    <w:p w14:paraId="0DBA3AAF" w14:textId="06076CE2" w:rsidR="004A2EE5" w:rsidRDefault="00035949" w:rsidP="00035949">
      <w:pPr>
        <w:pStyle w:val="Heading3"/>
      </w:pPr>
      <w:r>
        <w:t>Exterior Acrylic Coatings and Stains</w:t>
      </w:r>
    </w:p>
    <w:p w14:paraId="18EACAFC" w14:textId="4F960252" w:rsidR="004A04F9" w:rsidRDefault="004A04F9" w:rsidP="000B5078">
      <w:pPr>
        <w:pStyle w:val="Heading4"/>
      </w:pPr>
      <w:r>
        <w:t>Weatherlastic</w:t>
      </w:r>
      <w:r w:rsidRPr="004A04F9">
        <w:t xml:space="preserve"> HB: A high-build, fiber-reinforced, water-based, acrylic wall coating formulated to provide a tough, durable, flexible, and breathable film protection for concrete and masonry surfaces (in unique circumstances, 2 coats may be required).</w:t>
      </w:r>
    </w:p>
    <w:p w14:paraId="1B6FF41A" w14:textId="71E19C83" w:rsidR="00C02C89" w:rsidRPr="00C02C89" w:rsidRDefault="00C02C89" w:rsidP="000B5078">
      <w:pPr>
        <w:pStyle w:val="Heading4"/>
      </w:pPr>
      <w:r w:rsidRPr="00C02C89">
        <w:t>Demandit® Smooth: A low-sheen, 100% acrylic coating containing the most effective ingredients available to help resist mold and mildew growth (PMR) (applied in a minimum of 2 coats).</w:t>
      </w:r>
    </w:p>
    <w:p w14:paraId="7A293A98" w14:textId="307E21C0" w:rsidR="004A2EE5" w:rsidRDefault="00CD31CD" w:rsidP="000B5078">
      <w:pPr>
        <w:pStyle w:val="Heading4"/>
      </w:pPr>
      <w:r w:rsidRPr="00CD31CD">
        <w:t>Demandit® Advantage: A high-sheen, 100% acrylic high-performance coating with a satin sheen finish, and employs StratoTone™ colorant technology. Containing the most effective ingredients available to help resist mold and mildew growth (PMR) (applied in a minimum of 2 coats).</w:t>
      </w:r>
    </w:p>
    <w:p w14:paraId="6D9955EE" w14:textId="26F3E0B4" w:rsidR="00CD31CD" w:rsidRPr="00CD31CD" w:rsidRDefault="00125532" w:rsidP="000B5078">
      <w:pPr>
        <w:pStyle w:val="Heading4"/>
      </w:pPr>
      <w:r w:rsidRPr="00125532">
        <w:lastRenderedPageBreak/>
        <w:t>Demandit® Sanded: A textured and 100% acrylic coating containing the most effective ingredients available to help resist mold and mildew growth (PMR) (applied in a minimum of 2 coats).</w:t>
      </w:r>
    </w:p>
    <w:p w14:paraId="1AB9D7DA" w14:textId="181FC7BA" w:rsidR="004A2EE5" w:rsidRDefault="008376EF" w:rsidP="000B5078">
      <w:pPr>
        <w:pStyle w:val="Heading4"/>
      </w:pPr>
      <w:r w:rsidRPr="008376EF">
        <w:t>HDP™ Water Repellent Coating: 100% acrylic, has excellent water-repellent properties, is formulated to resist mold and mildew growth (PMR), and is hydrophobic, (applied in a minimum of 2 coats).</w:t>
      </w:r>
    </w:p>
    <w:p w14:paraId="669A78C5" w14:textId="15731BA4" w:rsidR="004A2EE5" w:rsidRDefault="00AA6FBA" w:rsidP="000B5078">
      <w:pPr>
        <w:pStyle w:val="Heading4"/>
      </w:pPr>
      <w:r w:rsidRPr="00AA6FBA">
        <w:t>Tuscan Glaze™: Used as an antique stain to simulate century-old plaster and was designed to obtain a faux or “mottled” appearance on Dryvit finishes. Tuscan Glaze works best when applied over fine aggregate finishes, (applied evenly in light coats to achieve desired look).</w:t>
      </w:r>
    </w:p>
    <w:p w14:paraId="36421D9B" w14:textId="1347AB92" w:rsidR="004975EC" w:rsidRPr="004975EC" w:rsidRDefault="004A4D40" w:rsidP="004A4D40">
      <w:pPr>
        <w:pStyle w:val="Heading3"/>
      </w:pPr>
      <w:r>
        <w:t>Dryvit Finishes</w:t>
      </w:r>
    </w:p>
    <w:p w14:paraId="68F91A3B" w14:textId="3EE1C009" w:rsidR="004A2EE5" w:rsidRDefault="000B5078" w:rsidP="000B5078">
      <w:pPr>
        <w:pStyle w:val="Heading4"/>
      </w:pPr>
      <w:r w:rsidRPr="000B5078">
        <w:t>DPR Finish: Quarzputz®, Sandblast®, Freestyle®, Sandpebble®, and Sandpebble® Fine finishes are premixed 100% acrylic-based coatings. They provide the finishing touch that adds lasting color and texture to exterior and interior walls. These are the original five finish textures with DPR (dirt pick-up resistant) chemistry that will remain clean longer after application.</w:t>
      </w:r>
    </w:p>
    <w:p w14:paraId="675BBFB1" w14:textId="2F261424" w:rsidR="004A2EE5" w:rsidRDefault="00156A47" w:rsidP="00C019D1">
      <w:pPr>
        <w:pStyle w:val="Heading4"/>
      </w:pPr>
      <w:r w:rsidRPr="00156A47">
        <w:t>PMR™ Finish: Proven Mildew Resistant (PMR) finishes are designed to inhibit the growth of mildew in difficult mildew-prone environments. These 100% acrylic finishes incorporate state-of-the-art chemistry developed to help keep your building mildew free longer.</w:t>
      </w:r>
    </w:p>
    <w:p w14:paraId="62037CD3" w14:textId="5AB5DFF7" w:rsidR="00156A47" w:rsidRDefault="00AF11DE" w:rsidP="00156A47">
      <w:pPr>
        <w:pStyle w:val="Heading4"/>
      </w:pPr>
      <w:r w:rsidRPr="00AF11DE">
        <w:t>HDP™ Finish: HDP finishes are premixed 100% acrylic-based finishes which are offered in five textures (Quarzputz® HDP™, Sandblast® HDP™, Sandpebble® HDP™, Sandpebble® Fine HDP™, and Lymestone™ HDP™). HDP™ finishes are hydrophobic; they repel water, resulting in less dirt pick up and a cleaner wall appearance.</w:t>
      </w:r>
    </w:p>
    <w:p w14:paraId="31C9B63C" w14:textId="49167DAC" w:rsidR="00AF11DE" w:rsidRDefault="004A5225" w:rsidP="00AF11DE">
      <w:pPr>
        <w:pStyle w:val="Heading4"/>
      </w:pPr>
      <w:r w:rsidRPr="004A5225">
        <w:t>E™ Finish: Quarzputz® E, Sandpebble® E and Sandpebble® Fine E finishes are lightweight, premixed 100% acrylicbased coatings, packaged in pails weighing nearly half the weight of standard finishes, the E finishes allow for far greater ease of application at the same coverage rates and the same high performance as all Dryvit finishes. They are more flexible than standard acrylic finishes.</w:t>
      </w:r>
    </w:p>
    <w:p w14:paraId="0C2A890A" w14:textId="463870CE" w:rsidR="004A5225" w:rsidRDefault="009B75CE" w:rsidP="004A5225">
      <w:pPr>
        <w:pStyle w:val="Heading4"/>
      </w:pPr>
      <w:r w:rsidRPr="009B75CE">
        <w:t>Lymestone™ DPR: Lymestone finish is a premixed 100% acrylic based coating and is offered in standard colors as well as custom colors. Lymestone finish is designed to replicate the appearance of limestone blocks. Lymestone includes DPR (dirt pick-up resistant) chemistry and provides the finishing touch that adds lasting color and texture to exterior and interior walls.</w:t>
      </w:r>
    </w:p>
    <w:p w14:paraId="49F76C99" w14:textId="2316C5D4" w:rsidR="009B75CE" w:rsidRDefault="00AC3CA6" w:rsidP="009B75CE">
      <w:pPr>
        <w:pStyle w:val="Heading4"/>
      </w:pPr>
      <w:r w:rsidRPr="00AC3CA6">
        <w:t>Finesse™ DPR: Finesse finish is a premixed 100% acrylic-based architectural finish which provides the finishing touch that adds lasting color to exterior and interior walls. Finesse includes DPR (dirt pick-up resistant) chemistry that will remain clean longer after application.</w:t>
      </w:r>
    </w:p>
    <w:p w14:paraId="1383BEA7" w14:textId="1444C81C" w:rsidR="00AC3CA6" w:rsidRDefault="0063076A" w:rsidP="00AC3CA6">
      <w:pPr>
        <w:pStyle w:val="Heading4"/>
      </w:pPr>
      <w:r w:rsidRPr="0063076A">
        <w:t>Custom Brick Finish: Custom Brick is realistic templated brick masonry aesthetic, Custom Brick offers a wide array of patterns, colors, textures and shading techniques.</w:t>
      </w:r>
    </w:p>
    <w:p w14:paraId="5BD8EC02" w14:textId="7E6BE35B" w:rsidR="0063076A" w:rsidRDefault="00B45278" w:rsidP="0063076A">
      <w:pPr>
        <w:pStyle w:val="Heading4"/>
      </w:pPr>
      <w:r w:rsidRPr="00B45278">
        <w:lastRenderedPageBreak/>
        <w:t>Ameristone™ Finish: Ameristone is a dramatic blend of natural aggregates varying in size and color, encased in a clear, 100% acrylic binder. Providing a new level of durability and performance in an elegant architectural stone finish.</w:t>
      </w:r>
    </w:p>
    <w:p w14:paraId="2D313A4D" w14:textId="4DCE1C82" w:rsidR="00B45278" w:rsidRDefault="00870328" w:rsidP="00B45278">
      <w:pPr>
        <w:pStyle w:val="Heading4"/>
      </w:pPr>
      <w:r w:rsidRPr="00870328">
        <w:t>Stone Mist®  Finish: Stone Mist is a natural finish that accents the environment in subtle tones and enhances any exterior or interior wall. Special aggregates pick up the natural sunlight reflecting the glitter and beauty of only the rarest of stones. Colored quartz aggregate finish is set in a 100% acrylic binder.</w:t>
      </w:r>
    </w:p>
    <w:p w14:paraId="7BF0ADE9" w14:textId="20DB2262" w:rsidR="00870328" w:rsidRDefault="000546AC" w:rsidP="00870328">
      <w:pPr>
        <w:pStyle w:val="Heading4"/>
      </w:pPr>
      <w:r w:rsidRPr="000546AC">
        <w:t>Terra Neo® Finish: TerraNeo finishes (loosely translated as “New Earth”) offer a natural aggregate finish that establishes an innovative and exciting surface with distinctive features.  TerraNeo finishes offer high-performance attributes that ensure a long-lasting, radiant finish.</w:t>
      </w:r>
    </w:p>
    <w:p w14:paraId="0CC139E6" w14:textId="4892ABB6" w:rsidR="000546AC" w:rsidRDefault="00BE3FE4" w:rsidP="000546AC">
      <w:pPr>
        <w:pStyle w:val="Heading4"/>
      </w:pPr>
      <w:r w:rsidRPr="00BE3FE4">
        <w:t>Tibur Stone™ Finish: Tibur Stone finish is a premixed 100% acrylic-based architectural finish which is designed to provide an extremely smooth surface with the appearance of travertine stone. Tibur Stone finish includes DPR (Dirt Pick-up Resistant) chemistry, resulting in the finish remaining cleaner, longer.</w:t>
      </w:r>
    </w:p>
    <w:p w14:paraId="1CE9153A" w14:textId="12F1FBFE" w:rsidR="00BE3FE4" w:rsidRPr="00BE3FE4" w:rsidRDefault="00BE3FE4" w:rsidP="00BE3FE4">
      <w:pPr>
        <w:pStyle w:val="Heading3"/>
      </w:pPr>
      <w:r>
        <w:t>Primers</w:t>
      </w:r>
    </w:p>
    <w:p w14:paraId="54297B45" w14:textId="6C0C4035" w:rsidR="00BE3FE4" w:rsidRDefault="00A8770E" w:rsidP="00BE3FE4">
      <w:pPr>
        <w:pStyle w:val="Heading4"/>
        <w:numPr>
          <w:ilvl w:val="3"/>
          <w:numId w:val="22"/>
        </w:numPr>
      </w:pPr>
      <w:r w:rsidRPr="00A8770E">
        <w:t>Color Prime™: Color Prime is a water-based pigmented acrylic primer. Designed to color coordinate the substrate with the selected Dryvit finish.</w:t>
      </w:r>
    </w:p>
    <w:p w14:paraId="2CD738D7" w14:textId="677774FF" w:rsidR="00A8770E" w:rsidRDefault="00F15B42" w:rsidP="00A8770E">
      <w:pPr>
        <w:pStyle w:val="Heading4"/>
        <w:numPr>
          <w:ilvl w:val="3"/>
          <w:numId w:val="22"/>
        </w:numPr>
      </w:pPr>
      <w:r w:rsidRPr="00F15B42">
        <w:t>Color Prime-W™: A water-based, acrylic, semi-transparent pigmented primer. Designed to color coordinate the substrate with the selected Dryvit finish.</w:t>
      </w:r>
    </w:p>
    <w:p w14:paraId="0FCC80B2" w14:textId="6BFF731A" w:rsidR="00F15B42" w:rsidRDefault="00382F97" w:rsidP="00F15B42">
      <w:pPr>
        <w:pStyle w:val="Heading4"/>
        <w:numPr>
          <w:ilvl w:val="3"/>
          <w:numId w:val="22"/>
        </w:numPr>
      </w:pPr>
      <w:r w:rsidRPr="00382F97">
        <w:t>Prymit®: A specially formulated, 100% acrylic water-based primer that ensures excellent adhesion and alkali resistance when bonding Dryvit adhesively-attached EIF systems to latex and oil-based painted surfaces. Prymit also provides adhesion to glazed brick and tile.</w:t>
      </w:r>
    </w:p>
    <w:p w14:paraId="376C5F42" w14:textId="41739052" w:rsidR="00382F97" w:rsidRDefault="00BC2589" w:rsidP="00382F97">
      <w:pPr>
        <w:pStyle w:val="Heading4"/>
        <w:numPr>
          <w:ilvl w:val="3"/>
          <w:numId w:val="22"/>
        </w:numPr>
      </w:pPr>
      <w:r>
        <w:t>Weatherlastic HB</w:t>
      </w:r>
      <w:r w:rsidR="00505574" w:rsidRPr="00505574">
        <w:t>® Masonry Primer: Block Filler and Primer for Decorative &amp; Protective Coatings, exterior above/below grade brick, block, stone, and stucco surfaces.</w:t>
      </w:r>
    </w:p>
    <w:p w14:paraId="3E0B4019" w14:textId="66BE7BC3" w:rsidR="00505574" w:rsidRDefault="00BC2589" w:rsidP="00505574">
      <w:pPr>
        <w:pStyle w:val="Heading4"/>
        <w:numPr>
          <w:ilvl w:val="3"/>
          <w:numId w:val="22"/>
        </w:numPr>
      </w:pPr>
      <w:r>
        <w:t>Weatherlastic HB</w:t>
      </w:r>
      <w:r w:rsidR="00201EB0" w:rsidRPr="00201EB0">
        <w:t>® H/P Primer: Concrete and Masonry Surfaces Primer, exterior above/below grade concrete, masonry, brick, stone, precast, textured, lightweight, and formed concrete.</w:t>
      </w:r>
    </w:p>
    <w:p w14:paraId="3B15926D" w14:textId="53958C7E" w:rsidR="00201EB0" w:rsidRDefault="00201EB0" w:rsidP="00201EB0">
      <w:pPr>
        <w:pStyle w:val="Heading3"/>
        <w:numPr>
          <w:ilvl w:val="2"/>
          <w:numId w:val="22"/>
        </w:numPr>
      </w:pPr>
      <w:r>
        <w:t>Sealers</w:t>
      </w:r>
    </w:p>
    <w:p w14:paraId="28D24C99" w14:textId="47B4E271" w:rsidR="00201EB0" w:rsidRDefault="0031161F" w:rsidP="00201EB0">
      <w:pPr>
        <w:pStyle w:val="Heading4"/>
        <w:numPr>
          <w:ilvl w:val="3"/>
          <w:numId w:val="22"/>
        </w:numPr>
      </w:pPr>
      <w:r w:rsidRPr="0031161F">
        <w:t>SealClear™: A 100% acrylic emulsion binder that dries to a clear appearance. It has excellent resistance to water whitening after fully drying, reduces dirt pickup, and renews the color of weathered finishes.</w:t>
      </w:r>
    </w:p>
    <w:p w14:paraId="084B734E" w14:textId="79D3C7D7" w:rsidR="00144989" w:rsidRDefault="00144989" w:rsidP="00144989">
      <w:pPr>
        <w:pStyle w:val="Heading3"/>
        <w:numPr>
          <w:ilvl w:val="2"/>
          <w:numId w:val="22"/>
        </w:numPr>
      </w:pPr>
      <w:r>
        <w:t>Sealants</w:t>
      </w:r>
      <w:r w:rsidR="00BC7FA9">
        <w:t xml:space="preserve"> </w:t>
      </w:r>
    </w:p>
    <w:p w14:paraId="53FBE244" w14:textId="0FA58129" w:rsidR="00144989" w:rsidRDefault="0076691D" w:rsidP="00144989">
      <w:pPr>
        <w:pStyle w:val="Heading4"/>
        <w:numPr>
          <w:ilvl w:val="3"/>
          <w:numId w:val="22"/>
        </w:numPr>
      </w:pPr>
      <w:r w:rsidRPr="0076691D">
        <w:t>Dymonic® FC. A single-Component, Nonsag, Moisture-Cure, Polyurethane Hybrid Joint Sealant, ASTM C 920, Type S, Grade NS, Class 35, Use NT; Greenguard certified.</w:t>
      </w:r>
    </w:p>
    <w:p w14:paraId="76E1FBC8" w14:textId="484D85B9" w:rsidR="0076691D" w:rsidRDefault="0019331A" w:rsidP="0076691D">
      <w:pPr>
        <w:pStyle w:val="Heading4"/>
        <w:numPr>
          <w:ilvl w:val="3"/>
          <w:numId w:val="22"/>
        </w:numPr>
        <w:rPr>
          <w:color w:val="4472C4" w:themeColor="accent1"/>
        </w:rPr>
      </w:pPr>
      <w:r w:rsidRPr="0019331A">
        <w:t xml:space="preserve">Dymonic® 100. A single-Component, Nonsag, Moisture-Cure, Polyurethane Joint Sealant, ASTM C 920, Type S, Grade NS, Class 50, Use NT; Greenguard certified. </w:t>
      </w:r>
      <w:r w:rsidRPr="0019331A">
        <w:rPr>
          <w:color w:val="4472C4" w:themeColor="accent1"/>
        </w:rPr>
        <w:t>[NOTE: Only for us</w:t>
      </w:r>
      <w:r w:rsidR="00BA43C3">
        <w:rPr>
          <w:color w:val="4472C4" w:themeColor="accent1"/>
        </w:rPr>
        <w:t>e</w:t>
      </w:r>
      <w:r w:rsidRPr="0019331A">
        <w:rPr>
          <w:color w:val="4472C4" w:themeColor="accent1"/>
        </w:rPr>
        <w:t xml:space="preserve"> when patching Stucco, CMU, Brick, and Concrete.]</w:t>
      </w:r>
    </w:p>
    <w:p w14:paraId="3D1ACE6F" w14:textId="6E3F5788" w:rsidR="0019331A" w:rsidRDefault="00F704F5" w:rsidP="0019331A">
      <w:pPr>
        <w:pStyle w:val="Heading4"/>
        <w:numPr>
          <w:ilvl w:val="3"/>
          <w:numId w:val="22"/>
        </w:numPr>
      </w:pPr>
      <w:r w:rsidRPr="00F704F5">
        <w:lastRenderedPageBreak/>
        <w:t>Spectrem® 1. A single-Component, Nonsag, Non-Staining, Moisture-Curing Silicone Joint Sealant, ASTM C 920, Type S, Grade NS, Class 100/50, Use NT; SWRI validated.</w:t>
      </w:r>
    </w:p>
    <w:p w14:paraId="2256AFD3" w14:textId="2785B8C3" w:rsidR="00F704F5" w:rsidRDefault="00E65982" w:rsidP="00F704F5">
      <w:pPr>
        <w:pStyle w:val="Heading4"/>
        <w:numPr>
          <w:ilvl w:val="3"/>
          <w:numId w:val="22"/>
        </w:numPr>
      </w:pPr>
      <w:r w:rsidRPr="00E65982">
        <w:t>Spectrem® 3. A single-Component, Nonsag, Non-Staining, Neutral-Curing Silicone Joint Sealant, ASTM C 920, Type S, Grade NS, Class 50, Use NT.</w:t>
      </w:r>
    </w:p>
    <w:p w14:paraId="3D928DAE" w14:textId="1C049C93" w:rsidR="00E65982" w:rsidRPr="00E65982" w:rsidRDefault="00DC46E1" w:rsidP="00E65982">
      <w:pPr>
        <w:pStyle w:val="Heading4"/>
        <w:numPr>
          <w:ilvl w:val="3"/>
          <w:numId w:val="22"/>
        </w:numPr>
      </w:pPr>
      <w:r w:rsidRPr="00DC46E1">
        <w:t>Spectrem® 4-TS. A multi-Component, Nonsag, Non-Staining, Field-Tintable Neutral-Curing Silicone Joint Sealant, ASTM C 920, Type M, Grade NS, Class 50, Use NT.</w:t>
      </w:r>
    </w:p>
    <w:p w14:paraId="57760C27" w14:textId="00C19710" w:rsidR="0031161F" w:rsidRPr="0031161F" w:rsidRDefault="000660C0" w:rsidP="0031161F">
      <w:pPr>
        <w:pStyle w:val="Heading2"/>
        <w:numPr>
          <w:ilvl w:val="1"/>
          <w:numId w:val="22"/>
        </w:numPr>
      </w:pPr>
      <w:bookmarkStart w:id="15" w:name="_Toc226105629"/>
      <w:r>
        <w:t>non-dryvit</w:t>
      </w:r>
      <w:r w:rsidR="005F31FD">
        <w:t>, non-tremco cpg materials</w:t>
      </w:r>
      <w:bookmarkEnd w:id="15"/>
      <w:r w:rsidR="0031161F">
        <w:t xml:space="preserve"> </w:t>
      </w:r>
    </w:p>
    <w:p w14:paraId="013F7760" w14:textId="5FF6EEE4" w:rsidR="004A2EE5" w:rsidRDefault="00B55677" w:rsidP="005F31FD">
      <w:pPr>
        <w:pStyle w:val="Heading3"/>
        <w:numPr>
          <w:ilvl w:val="2"/>
          <w:numId w:val="22"/>
        </w:numPr>
      </w:pPr>
      <w:r w:rsidRPr="00B55677">
        <w:t>Water: Shall be clean, potable, and free of foreign matter.</w:t>
      </w:r>
    </w:p>
    <w:p w14:paraId="30696CC6" w14:textId="11371080" w:rsidR="00B55677" w:rsidRDefault="001F67E9" w:rsidP="00B55677">
      <w:pPr>
        <w:pStyle w:val="Heading3"/>
        <w:numPr>
          <w:ilvl w:val="2"/>
          <w:numId w:val="22"/>
        </w:numPr>
      </w:pPr>
      <w:r>
        <w:t>Patching Material</w:t>
      </w:r>
    </w:p>
    <w:p w14:paraId="4D88E65C" w14:textId="1DBC6BE1" w:rsidR="001F67E9" w:rsidRDefault="00945A57" w:rsidP="001F67E9">
      <w:pPr>
        <w:pStyle w:val="Heading4"/>
      </w:pPr>
      <w:r w:rsidRPr="00945A57">
        <w:t>Plastiflex Elastomeric Adhesive Compound 8510, brush grade textured, formerly 5100 - Available from Florida Paints. Shall only be used with Weatherlastic Finishes.</w:t>
      </w:r>
    </w:p>
    <w:p w14:paraId="2BE7A1EF" w14:textId="7042E5D5" w:rsidR="00945A57" w:rsidRDefault="0037446E" w:rsidP="00945A57">
      <w:pPr>
        <w:pStyle w:val="Heading4"/>
      </w:pPr>
      <w:r w:rsidRPr="0037446E">
        <w:t>Plastiflex Elastomeric Adhesive Compound 8520, knife grade textured, formerly 5200 - Available from Florida Paints. Shall only be used with Weatherlastic Finishes.</w:t>
      </w:r>
    </w:p>
    <w:p w14:paraId="074C591F" w14:textId="71C4CEF6" w:rsidR="0037446E" w:rsidRDefault="00785BFB" w:rsidP="0037446E">
      <w:pPr>
        <w:pStyle w:val="Heading4"/>
      </w:pPr>
      <w:r w:rsidRPr="00785BFB">
        <w:t>DAP ElastoPatch Flexible Patching Compound, smooth or textured – Available from DAP. Shall only be used with Weatherlastic Finishes.</w:t>
      </w:r>
    </w:p>
    <w:p w14:paraId="7AD355D8" w14:textId="2103C324" w:rsidR="004A2EE5" w:rsidRDefault="001F5860" w:rsidP="001F5860">
      <w:pPr>
        <w:pStyle w:val="Heading2"/>
      </w:pPr>
      <w:bookmarkStart w:id="16" w:name="_Toc226105630"/>
      <w:r>
        <w:t>equipment</w:t>
      </w:r>
      <w:bookmarkEnd w:id="16"/>
    </w:p>
    <w:p w14:paraId="052B62D0" w14:textId="3F646636" w:rsidR="007E0AC1" w:rsidRDefault="006C3EF3" w:rsidP="001F5860">
      <w:pPr>
        <w:pStyle w:val="Heading3"/>
      </w:pPr>
      <w:r w:rsidRPr="006C3EF3">
        <w:t>Generally, mixing shall be done with a clean Goldblatt Jiffler Mixer #15311H7 or equivalent powered by a 1/2 in (12.7 mm) drill at 400-500 RPM. Stir to a smooth, homogeneous consistency. Avoid introducing air into the coating.</w:t>
      </w:r>
      <w:r w:rsidR="00AF1BE0">
        <w:t xml:space="preserve"> </w:t>
      </w:r>
      <w:r w:rsidR="00AF1BE0" w:rsidRPr="00AF1BE0">
        <w:t>Refer to each product’s data sheet and/or application instructions for proper mixing instructions.</w:t>
      </w:r>
    </w:p>
    <w:p w14:paraId="436574FD" w14:textId="41E99706" w:rsidR="006C3EF3" w:rsidRPr="006C3EF3" w:rsidRDefault="00CE7F7A" w:rsidP="006C3EF3">
      <w:pPr>
        <w:pStyle w:val="Heading3"/>
      </w:pPr>
      <w:r w:rsidRPr="00CE7F7A">
        <w:t>Tools associated with the plastering and painting trades.</w:t>
      </w:r>
    </w:p>
    <w:p w14:paraId="1575BB85" w14:textId="52A8B68C" w:rsidR="004A2EE5" w:rsidRDefault="0043686C" w:rsidP="0043686C">
      <w:pPr>
        <w:pStyle w:val="Heading1"/>
      </w:pPr>
      <w:bookmarkStart w:id="17" w:name="_Toc226105631"/>
      <w:r>
        <w:t>execution</w:t>
      </w:r>
      <w:bookmarkEnd w:id="17"/>
    </w:p>
    <w:p w14:paraId="5BC84AF0" w14:textId="7027FC6A" w:rsidR="004A2EE5" w:rsidRDefault="00BF082F" w:rsidP="00BF082F">
      <w:pPr>
        <w:pStyle w:val="Heading2"/>
      </w:pPr>
      <w:bookmarkStart w:id="18" w:name="_Toc226105632"/>
      <w:r>
        <w:t>inspection</w:t>
      </w:r>
      <w:bookmarkEnd w:id="18"/>
    </w:p>
    <w:p w14:paraId="2DEFB221" w14:textId="07DAA4EB" w:rsidR="004A2EE5" w:rsidRDefault="00AF5613" w:rsidP="00BF082F">
      <w:pPr>
        <w:pStyle w:val="Heading3"/>
      </w:pPr>
      <w:r>
        <w:t>Examination of Substrate</w:t>
      </w:r>
    </w:p>
    <w:p w14:paraId="5F9166C4" w14:textId="2294778D" w:rsidR="004A2EE5" w:rsidRDefault="00AF5613" w:rsidP="00AF5613">
      <w:pPr>
        <w:pStyle w:val="Heading4"/>
      </w:pPr>
      <w:r>
        <w:t>Ensure that the substrate is of a type and condition listed in Section 1.</w:t>
      </w:r>
      <w:r w:rsidR="00C00425">
        <w:t>6.C.</w:t>
      </w:r>
    </w:p>
    <w:p w14:paraId="0D1BC335" w14:textId="17533667" w:rsidR="00853B7F" w:rsidRDefault="00853B7F" w:rsidP="00853B7F">
      <w:pPr>
        <w:pStyle w:val="Heading3"/>
      </w:pPr>
      <w:r>
        <w:t>Application Temperatures</w:t>
      </w:r>
    </w:p>
    <w:p w14:paraId="682051AE" w14:textId="0D1EA22D" w:rsidR="004A2EE5" w:rsidRDefault="00853B7F" w:rsidP="00EF0616">
      <w:pPr>
        <w:pStyle w:val="Heading4"/>
      </w:pPr>
      <w:r>
        <w:t xml:space="preserve">Ensure that </w:t>
      </w:r>
      <w:r w:rsidR="00B16EAC">
        <w:t>temperatures during application of products do not fall</w:t>
      </w:r>
      <w:r w:rsidR="0084446C">
        <w:t xml:space="preserve"> outside the ranges stated in applicable product data sheets. Refer to </w:t>
      </w:r>
      <w:hyperlink r:id="rId17" w:history="1">
        <w:r w:rsidR="0084446C" w:rsidRPr="00F34BB5">
          <w:rPr>
            <w:rStyle w:val="Hyperlink"/>
          </w:rPr>
          <w:t>www.dryvit.com</w:t>
        </w:r>
      </w:hyperlink>
      <w:r w:rsidR="0084446C">
        <w:t xml:space="preserve"> </w:t>
      </w:r>
      <w:r w:rsidR="000C025E">
        <w:t xml:space="preserve">or </w:t>
      </w:r>
      <w:hyperlink r:id="rId18" w:history="1">
        <w:r w:rsidR="000C025E" w:rsidRPr="00F34BB5">
          <w:rPr>
            <w:rStyle w:val="Hyperlink"/>
          </w:rPr>
          <w:t>www.tremcosealants.com</w:t>
        </w:r>
      </w:hyperlink>
      <w:r w:rsidR="000C025E">
        <w:t xml:space="preserve"> </w:t>
      </w:r>
      <w:r w:rsidR="0084446C">
        <w:t xml:space="preserve">for the most recent </w:t>
      </w:r>
      <w:r w:rsidR="00EF0616">
        <w:t xml:space="preserve">and up-to-date </w:t>
      </w:r>
      <w:r w:rsidR="000C025E">
        <w:t>product information for</w:t>
      </w:r>
      <w:r w:rsidR="00EF0616">
        <w:t xml:space="preserve"> all products.</w:t>
      </w:r>
    </w:p>
    <w:p w14:paraId="1DAB17CB" w14:textId="3DCB97E7" w:rsidR="00272536" w:rsidRDefault="00A47C17" w:rsidP="00A47C17">
      <w:pPr>
        <w:pStyle w:val="Heading2"/>
      </w:pPr>
      <w:bookmarkStart w:id="19" w:name="_Toc226105633"/>
      <w:r>
        <w:t xml:space="preserve">substrate preparation </w:t>
      </w:r>
      <w:r w:rsidR="00EE4D94">
        <w:t>for dryvit architectural coatings and restoration products</w:t>
      </w:r>
      <w:bookmarkEnd w:id="19"/>
    </w:p>
    <w:p w14:paraId="3AEA704E" w14:textId="69A3103D" w:rsidR="004A2EE5" w:rsidRDefault="00EE4D94" w:rsidP="00EE4D94">
      <w:pPr>
        <w:pStyle w:val="Heading3"/>
        <w:numPr>
          <w:ilvl w:val="2"/>
          <w:numId w:val="27"/>
        </w:numPr>
      </w:pPr>
      <w:r>
        <w:t>Coated Substrates</w:t>
      </w:r>
    </w:p>
    <w:p w14:paraId="7CF6E0BE" w14:textId="7969A1CE" w:rsidR="00EE4D94" w:rsidRPr="00EE4D94" w:rsidRDefault="00EE4D94" w:rsidP="00EE4D94">
      <w:pPr>
        <w:pStyle w:val="Heading4"/>
      </w:pPr>
      <w:r>
        <w:t xml:space="preserve">Shall be </w:t>
      </w:r>
      <w:r w:rsidR="00F81401" w:rsidRPr="00F81401">
        <w:t>cleaned to remove all chalk, dirt, dust, loose coatings, and other foreign materials.</w:t>
      </w:r>
    </w:p>
    <w:p w14:paraId="7CB4B39B" w14:textId="5CF5C3CD" w:rsidR="004A2EE5" w:rsidRDefault="009D0C6C" w:rsidP="009D0C6C">
      <w:pPr>
        <w:pStyle w:val="Heading4"/>
      </w:pPr>
      <w:r w:rsidRPr="009D0C6C">
        <w:lastRenderedPageBreak/>
        <w:t>Loose, delaminated, or spalled areas shall be repaired with an appropriate patching compound compatible with the substrate material.</w:t>
      </w:r>
    </w:p>
    <w:p w14:paraId="5DE1C416" w14:textId="06ED0B8D" w:rsidR="009D0C6C" w:rsidRPr="009D0C6C" w:rsidRDefault="00C418F8" w:rsidP="009D0C6C">
      <w:pPr>
        <w:pStyle w:val="Heading4"/>
      </w:pPr>
      <w:r w:rsidRPr="00C418F8">
        <w:t>A proper adhesion test shall be performed prior to selecting primer/finish combination and allow it to dry.</w:t>
      </w:r>
    </w:p>
    <w:p w14:paraId="3B5B3214" w14:textId="4EF563AA" w:rsidR="004A2EE5" w:rsidRDefault="004D22AB" w:rsidP="00C418F8">
      <w:pPr>
        <w:pStyle w:val="Heading3"/>
      </w:pPr>
      <w:r>
        <w:t>Non-coated Surfaces</w:t>
      </w:r>
    </w:p>
    <w:p w14:paraId="5B86013B" w14:textId="1D543DF7" w:rsidR="00F43ED6" w:rsidRDefault="00F43ED6" w:rsidP="00F43ED6">
      <w:pPr>
        <w:pStyle w:val="Heading4"/>
      </w:pPr>
      <w:r>
        <w:t>Surfaces shall be cleaned and free of dirt, dust, form release agents, or other foreign matter which may interfere with the bond of a finish coating.</w:t>
      </w:r>
    </w:p>
    <w:p w14:paraId="3EEA1FF5" w14:textId="368973E8" w:rsidR="00F43ED6" w:rsidRDefault="00F43ED6" w:rsidP="00F43ED6">
      <w:pPr>
        <w:pStyle w:val="Heading4"/>
      </w:pPr>
      <w:r>
        <w:t>Loose, delaminated, or spalled masonry, stucco, or concrete surfaces shall be repaired with an appropriate cementitious patching compound and allowed to cure for a minimum of 7 days.</w:t>
      </w:r>
    </w:p>
    <w:p w14:paraId="36D8C695" w14:textId="68580E33" w:rsidR="00F43ED6" w:rsidRDefault="00F43ED6" w:rsidP="00F43ED6">
      <w:pPr>
        <w:pStyle w:val="Heading4"/>
      </w:pPr>
      <w:r>
        <w:t>Concrete shall cure for a minimum of 28 days prior to application of the Weatherlastic products.</w:t>
      </w:r>
    </w:p>
    <w:p w14:paraId="2C50322B" w14:textId="77777777" w:rsidR="00D7318B" w:rsidRPr="002E6CA2" w:rsidRDefault="00D7318B" w:rsidP="00D7318B">
      <w:pPr>
        <w:pStyle w:val="Heading4"/>
      </w:pPr>
      <w:r w:rsidRPr="002E6CA2">
        <w:t>Prime surface with</w:t>
      </w:r>
      <w:r>
        <w:t xml:space="preserve"> the</w:t>
      </w:r>
      <w:r w:rsidRPr="002E6CA2">
        <w:t xml:space="preserve"> </w:t>
      </w:r>
      <w:r>
        <w:t>appropriate</w:t>
      </w:r>
      <w:r w:rsidRPr="002E6CA2">
        <w:t xml:space="preserve"> primer</w:t>
      </w:r>
      <w:r>
        <w:t>. Refer to</w:t>
      </w:r>
      <w:r w:rsidRPr="002E6CA2">
        <w:t xml:space="preserve"> section 2.</w:t>
      </w:r>
      <w:r>
        <w:t>2.F.</w:t>
      </w:r>
    </w:p>
    <w:p w14:paraId="01F222D3" w14:textId="047F99A2" w:rsidR="00F43ED6" w:rsidRDefault="00F43ED6" w:rsidP="00F43ED6">
      <w:pPr>
        <w:pStyle w:val="Heading4"/>
      </w:pPr>
      <w:r>
        <w:t xml:space="preserve">Terminations and </w:t>
      </w:r>
      <w:r w:rsidR="00E13ADA">
        <w:t>J</w:t>
      </w:r>
      <w:r>
        <w:t xml:space="preserve">uncture of </w:t>
      </w:r>
      <w:r w:rsidR="00E13ADA">
        <w:t>D</w:t>
      </w:r>
      <w:r>
        <w:t xml:space="preserve">issimilar </w:t>
      </w:r>
      <w:r w:rsidR="00E13ADA">
        <w:t>M</w:t>
      </w:r>
      <w:r>
        <w:t>aterials</w:t>
      </w:r>
    </w:p>
    <w:p w14:paraId="412EAAEE" w14:textId="7BF166E3" w:rsidR="00F43ED6" w:rsidRDefault="00F43ED6" w:rsidP="005F5F6D">
      <w:pPr>
        <w:pStyle w:val="Heading5"/>
      </w:pPr>
      <w:r>
        <w:t xml:space="preserve">Caulk </w:t>
      </w:r>
      <w:r w:rsidR="002F4928">
        <w:t xml:space="preserve">or apply sealant </w:t>
      </w:r>
      <w:r>
        <w:t>as necessary using a compatible sealant</w:t>
      </w:r>
      <w:r w:rsidR="00892F05">
        <w:t>. Refer to</w:t>
      </w:r>
      <w:r>
        <w:t xml:space="preserve"> section </w:t>
      </w:r>
      <w:r w:rsidR="00892F05">
        <w:t>2.2.H.</w:t>
      </w:r>
    </w:p>
    <w:p w14:paraId="366041BC" w14:textId="7C4F2598" w:rsidR="00F43ED6" w:rsidRDefault="00F43ED6" w:rsidP="005F5F6D">
      <w:pPr>
        <w:pStyle w:val="Heading5"/>
      </w:pPr>
      <w:r>
        <w:t>Sealant shall be compatible with Dryvit products.</w:t>
      </w:r>
    </w:p>
    <w:p w14:paraId="33FABB48" w14:textId="49FAEA23" w:rsidR="004A2EE5" w:rsidRDefault="00F43ED6" w:rsidP="005F5F6D">
      <w:pPr>
        <w:pStyle w:val="Heading5"/>
      </w:pPr>
      <w:r>
        <w:t>The exterior elastomeric finishes and coatings, and acrylic coatings and stains, shall be fully dried prior to sealant installation.</w:t>
      </w:r>
    </w:p>
    <w:p w14:paraId="3B1BA733" w14:textId="77777777" w:rsidR="002E6CA2" w:rsidRPr="002E6CA2" w:rsidRDefault="002E6CA2" w:rsidP="002E6CA2">
      <w:pPr>
        <w:pStyle w:val="Heading3"/>
      </w:pPr>
      <w:r w:rsidRPr="002E6CA2">
        <w:t>New Construction</w:t>
      </w:r>
    </w:p>
    <w:p w14:paraId="2EEA2147" w14:textId="614C997C" w:rsidR="002E6CA2" w:rsidRPr="002E6CA2" w:rsidRDefault="002E6CA2" w:rsidP="002E6CA2">
      <w:pPr>
        <w:pStyle w:val="Heading4"/>
      </w:pPr>
      <w:r w:rsidRPr="002E6CA2">
        <w:t>Stucco</w:t>
      </w:r>
    </w:p>
    <w:p w14:paraId="670B5AC9" w14:textId="18741A51" w:rsidR="002E6CA2" w:rsidRPr="002E6CA2" w:rsidRDefault="002E6CA2" w:rsidP="002E6CA2">
      <w:pPr>
        <w:pStyle w:val="Heading5"/>
        <w:rPr>
          <w:szCs w:val="28"/>
        </w:rPr>
      </w:pPr>
      <w:r w:rsidRPr="002E6CA2">
        <w:rPr>
          <w:szCs w:val="28"/>
        </w:rPr>
        <w:t>Stucco shall be dry and fully cured for a minimum of 7 days prior to application of coatings.</w:t>
      </w:r>
    </w:p>
    <w:p w14:paraId="39A6C17D" w14:textId="61D191B7" w:rsidR="002E6CA2" w:rsidRPr="002E6CA2" w:rsidRDefault="002E6CA2" w:rsidP="002E6CA2">
      <w:pPr>
        <w:pStyle w:val="Heading5"/>
        <w:rPr>
          <w:szCs w:val="28"/>
        </w:rPr>
      </w:pPr>
      <w:r w:rsidRPr="002E6CA2">
        <w:rPr>
          <w:szCs w:val="28"/>
        </w:rPr>
        <w:t>Clean stucco</w:t>
      </w:r>
      <w:r w:rsidR="00D7318B">
        <w:rPr>
          <w:szCs w:val="28"/>
        </w:rPr>
        <w:t>/plastered</w:t>
      </w:r>
      <w:r w:rsidRPr="002E6CA2">
        <w:rPr>
          <w:szCs w:val="28"/>
        </w:rPr>
        <w:t xml:space="preserve"> walls to ensure the removal of dirt, dust, efflorescence, or any other foreign matter which may interfere with the bond of a surface coating.</w:t>
      </w:r>
    </w:p>
    <w:p w14:paraId="4D59A489" w14:textId="7D3B541A" w:rsidR="002E6CA2" w:rsidRPr="002E6CA2" w:rsidRDefault="002E6CA2" w:rsidP="002E6CA2">
      <w:pPr>
        <w:pStyle w:val="Heading5"/>
        <w:rPr>
          <w:szCs w:val="28"/>
        </w:rPr>
      </w:pPr>
      <w:r w:rsidRPr="002E6CA2">
        <w:rPr>
          <w:szCs w:val="28"/>
        </w:rPr>
        <w:t>Prime surface with</w:t>
      </w:r>
      <w:r w:rsidR="00D7318B">
        <w:rPr>
          <w:szCs w:val="28"/>
        </w:rPr>
        <w:t xml:space="preserve"> the</w:t>
      </w:r>
      <w:r w:rsidRPr="002E6CA2">
        <w:rPr>
          <w:szCs w:val="28"/>
        </w:rPr>
        <w:t xml:space="preserve"> </w:t>
      </w:r>
      <w:r w:rsidR="00D7318B">
        <w:rPr>
          <w:szCs w:val="28"/>
        </w:rPr>
        <w:t>appropriate</w:t>
      </w:r>
      <w:r w:rsidRPr="002E6CA2">
        <w:rPr>
          <w:szCs w:val="28"/>
        </w:rPr>
        <w:t xml:space="preserve"> primer</w:t>
      </w:r>
      <w:r w:rsidR="00D7318B">
        <w:rPr>
          <w:szCs w:val="28"/>
        </w:rPr>
        <w:t>. Refer to</w:t>
      </w:r>
      <w:r w:rsidRPr="002E6CA2">
        <w:rPr>
          <w:szCs w:val="28"/>
        </w:rPr>
        <w:t xml:space="preserve"> section 2.</w:t>
      </w:r>
      <w:r w:rsidR="00D7318B">
        <w:rPr>
          <w:szCs w:val="28"/>
        </w:rPr>
        <w:t>2.F.</w:t>
      </w:r>
    </w:p>
    <w:p w14:paraId="030A0A98" w14:textId="64FEFE21" w:rsidR="002E6CA2" w:rsidRPr="002E6CA2" w:rsidRDefault="002E6CA2" w:rsidP="002E6CA2">
      <w:pPr>
        <w:pStyle w:val="Heading4"/>
      </w:pPr>
      <w:r w:rsidRPr="002E6CA2">
        <w:t>Masonry</w:t>
      </w:r>
    </w:p>
    <w:p w14:paraId="33450F22" w14:textId="1C11492D" w:rsidR="002E6CA2" w:rsidRPr="002E6CA2" w:rsidRDefault="002E6CA2" w:rsidP="002E6CA2">
      <w:pPr>
        <w:pStyle w:val="Heading5"/>
        <w:rPr>
          <w:szCs w:val="28"/>
        </w:rPr>
      </w:pPr>
      <w:r w:rsidRPr="002E6CA2">
        <w:rPr>
          <w:szCs w:val="28"/>
        </w:rPr>
        <w:t>Remove all fins, mortar droppings, etc., and ensure that mortar joints are sound and free of cracks or voids.</w:t>
      </w:r>
    </w:p>
    <w:p w14:paraId="7B6261BE" w14:textId="35063B7B" w:rsidR="002E6CA2" w:rsidRPr="002E6CA2" w:rsidRDefault="002E6CA2" w:rsidP="002E6CA2">
      <w:pPr>
        <w:pStyle w:val="Heading5"/>
        <w:rPr>
          <w:szCs w:val="28"/>
        </w:rPr>
      </w:pPr>
      <w:r w:rsidRPr="002E6CA2">
        <w:rPr>
          <w:szCs w:val="28"/>
        </w:rPr>
        <w:t>Surface should be clean, dry, and free of dust, dirt, or other foreign matter which may interfere with the application or bond of a surface coating.</w:t>
      </w:r>
    </w:p>
    <w:p w14:paraId="084CB76E" w14:textId="319F6420" w:rsidR="002E6CA2" w:rsidRPr="002E6CA2" w:rsidRDefault="002E6CA2" w:rsidP="0000747D">
      <w:pPr>
        <w:pStyle w:val="Heading6"/>
      </w:pPr>
      <w:r w:rsidRPr="002E6CA2">
        <w:t xml:space="preserve">Surface shall be cleaned in accordance with ASTM D4261 Standard Practice For Surface Cleaning Concrete Unit Masonry </w:t>
      </w:r>
      <w:r w:rsidR="00F35024" w:rsidRPr="002E6CA2">
        <w:t>for</w:t>
      </w:r>
      <w:r w:rsidRPr="002E6CA2">
        <w:t xml:space="preserve"> Coating.</w:t>
      </w:r>
    </w:p>
    <w:p w14:paraId="02259EC1" w14:textId="062A4B9B" w:rsidR="002E6CA2" w:rsidRPr="002E6CA2" w:rsidRDefault="002E6CA2" w:rsidP="002E6CA2">
      <w:pPr>
        <w:pStyle w:val="Heading5"/>
        <w:rPr>
          <w:szCs w:val="28"/>
        </w:rPr>
      </w:pPr>
      <w:r w:rsidRPr="002E6CA2">
        <w:rPr>
          <w:szCs w:val="28"/>
        </w:rPr>
        <w:t xml:space="preserve">Face of the block shall be filled with a block filler or cementitious parge coat and allowed to dry. As an </w:t>
      </w:r>
      <w:r w:rsidR="00535FAF" w:rsidRPr="002E6CA2">
        <w:rPr>
          <w:szCs w:val="28"/>
        </w:rPr>
        <w:t>alternative</w:t>
      </w:r>
      <w:r w:rsidRPr="002E6CA2">
        <w:rPr>
          <w:szCs w:val="28"/>
        </w:rPr>
        <w:t xml:space="preserve">, Dryvit Genesis® may be used to skim </w:t>
      </w:r>
      <w:r w:rsidR="00DF020C">
        <w:rPr>
          <w:szCs w:val="28"/>
        </w:rPr>
        <w:t>the surface.</w:t>
      </w:r>
    </w:p>
    <w:p w14:paraId="7847F088" w14:textId="5451400D" w:rsidR="002E6CA2" w:rsidRPr="002E6CA2" w:rsidRDefault="002E6CA2" w:rsidP="002E6CA2">
      <w:pPr>
        <w:pStyle w:val="Heading5"/>
        <w:rPr>
          <w:szCs w:val="28"/>
        </w:rPr>
      </w:pPr>
      <w:r w:rsidRPr="002E6CA2">
        <w:rPr>
          <w:szCs w:val="28"/>
        </w:rPr>
        <w:t>If mortar joints are not flat and within ¼” from the surface they shall be struck flush with Dryvit Primus® or Dryvit Genesis®.</w:t>
      </w:r>
    </w:p>
    <w:p w14:paraId="4C2EFAB4" w14:textId="77777777" w:rsidR="00535FAF" w:rsidRPr="002E6CA2" w:rsidRDefault="00535FAF" w:rsidP="00535FAF">
      <w:pPr>
        <w:pStyle w:val="Heading5"/>
      </w:pPr>
      <w:r w:rsidRPr="002E6CA2">
        <w:t>Prime surface with</w:t>
      </w:r>
      <w:r>
        <w:t xml:space="preserve"> the</w:t>
      </w:r>
      <w:r w:rsidRPr="002E6CA2">
        <w:t xml:space="preserve"> </w:t>
      </w:r>
      <w:r>
        <w:t>appropriate</w:t>
      </w:r>
      <w:r w:rsidRPr="002E6CA2">
        <w:t xml:space="preserve"> primer</w:t>
      </w:r>
      <w:r>
        <w:t>. Refer to</w:t>
      </w:r>
      <w:r w:rsidRPr="002E6CA2">
        <w:t xml:space="preserve"> section 2.</w:t>
      </w:r>
      <w:r>
        <w:t>2.F.</w:t>
      </w:r>
    </w:p>
    <w:p w14:paraId="05E0472A" w14:textId="42FFA8E4" w:rsidR="002E6CA2" w:rsidRPr="002E6CA2" w:rsidRDefault="002E6CA2" w:rsidP="0000747D">
      <w:pPr>
        <w:pStyle w:val="Heading4"/>
      </w:pPr>
      <w:r w:rsidRPr="002E6CA2">
        <w:t>Concret</w:t>
      </w:r>
      <w:r w:rsidR="00535FAF">
        <w:t>e</w:t>
      </w:r>
      <w:r w:rsidRPr="002E6CA2">
        <w:t xml:space="preserve"> </w:t>
      </w:r>
      <w:r w:rsidR="00535FAF">
        <w:t>(P</w:t>
      </w:r>
      <w:r w:rsidRPr="002E6CA2">
        <w:t xml:space="preserve">recast, </w:t>
      </w:r>
      <w:r w:rsidR="00535FAF">
        <w:t>T</w:t>
      </w:r>
      <w:r w:rsidRPr="002E6CA2">
        <w:t>ilt-</w:t>
      </w:r>
      <w:r w:rsidR="00535FAF">
        <w:t>U</w:t>
      </w:r>
      <w:r w:rsidRPr="002E6CA2">
        <w:t xml:space="preserve">p, </w:t>
      </w:r>
      <w:r w:rsidR="00535FAF">
        <w:t>Cast</w:t>
      </w:r>
      <w:r w:rsidRPr="002E6CA2">
        <w:t>-in-</w:t>
      </w:r>
      <w:r w:rsidR="00535FAF">
        <w:t>P</w:t>
      </w:r>
      <w:r w:rsidRPr="002E6CA2">
        <w:t>lace</w:t>
      </w:r>
      <w:r w:rsidR="00535FAF">
        <w:t>)</w:t>
      </w:r>
    </w:p>
    <w:p w14:paraId="0816BEF3" w14:textId="49057448" w:rsidR="002E6CA2" w:rsidRPr="002E6CA2" w:rsidRDefault="002E6CA2" w:rsidP="002E6CA2">
      <w:pPr>
        <w:pStyle w:val="Heading5"/>
        <w:rPr>
          <w:szCs w:val="28"/>
        </w:rPr>
      </w:pPr>
      <w:r w:rsidRPr="002E6CA2">
        <w:rPr>
          <w:szCs w:val="28"/>
        </w:rPr>
        <w:lastRenderedPageBreak/>
        <w:t>Concrete shall be allowed to cure a minimum of 28 days prior to the application of surface coatings.</w:t>
      </w:r>
    </w:p>
    <w:p w14:paraId="6BA81597" w14:textId="0BFAA9C7" w:rsidR="002E6CA2" w:rsidRPr="002E6CA2" w:rsidRDefault="002E6CA2" w:rsidP="002E6CA2">
      <w:pPr>
        <w:pStyle w:val="Heading5"/>
        <w:rPr>
          <w:szCs w:val="28"/>
        </w:rPr>
      </w:pPr>
      <w:r w:rsidRPr="002E6CA2">
        <w:rPr>
          <w:szCs w:val="28"/>
        </w:rPr>
        <w:t>Surfaces shall be free of dirt, dust, form release agents, efflorescence, curing compounds, etc.</w:t>
      </w:r>
    </w:p>
    <w:p w14:paraId="2A512D3B" w14:textId="2076CA62" w:rsidR="002E6CA2" w:rsidRPr="002E6CA2" w:rsidRDefault="002E6CA2" w:rsidP="002E6CA2">
      <w:pPr>
        <w:pStyle w:val="Heading5"/>
        <w:rPr>
          <w:szCs w:val="28"/>
        </w:rPr>
      </w:pPr>
      <w:r w:rsidRPr="002E6CA2">
        <w:rPr>
          <w:szCs w:val="28"/>
        </w:rPr>
        <w:t>Very smooth precast or poured-in-place concrete shall be cleaned by appropriate methods to ensure a proper bond of surface coatings. Refer to:</w:t>
      </w:r>
    </w:p>
    <w:p w14:paraId="0740EF27" w14:textId="1DCD47AF" w:rsidR="002E6CA2" w:rsidRPr="002E6CA2" w:rsidRDefault="002E6CA2" w:rsidP="0000747D">
      <w:pPr>
        <w:pStyle w:val="Heading6"/>
      </w:pPr>
      <w:r w:rsidRPr="002E6CA2">
        <w:t>ASTM D 4260: Standard Practice For Acid Etching Concrete.</w:t>
      </w:r>
    </w:p>
    <w:p w14:paraId="61235FEA" w14:textId="50737DFE" w:rsidR="002E6CA2" w:rsidRPr="002E6CA2" w:rsidRDefault="002E6CA2" w:rsidP="0000747D">
      <w:pPr>
        <w:pStyle w:val="Heading6"/>
      </w:pPr>
      <w:r w:rsidRPr="002E6CA2">
        <w:t>ASTM D 4258: Standard Practice For Surface Cleaning Concrete For Coating.</w:t>
      </w:r>
    </w:p>
    <w:p w14:paraId="25238F6B" w14:textId="417C64A0" w:rsidR="002E6CA2" w:rsidRPr="002E6CA2" w:rsidRDefault="002E6CA2" w:rsidP="0000747D">
      <w:pPr>
        <w:pStyle w:val="Heading6"/>
      </w:pPr>
      <w:r w:rsidRPr="002E6CA2">
        <w:t>ASTM D 4259: Standard Practice For Abrading Concrete.</w:t>
      </w:r>
    </w:p>
    <w:p w14:paraId="34E98377" w14:textId="77777777" w:rsidR="00535FAF" w:rsidRPr="00535FAF" w:rsidRDefault="002E6CA2" w:rsidP="00535FAF">
      <w:pPr>
        <w:pStyle w:val="Heading5"/>
        <w:rPr>
          <w:szCs w:val="28"/>
        </w:rPr>
      </w:pPr>
      <w:r w:rsidRPr="002E6CA2">
        <w:rPr>
          <w:szCs w:val="28"/>
        </w:rPr>
        <w:t xml:space="preserve">Prime surface </w:t>
      </w:r>
      <w:r w:rsidR="00535FAF" w:rsidRPr="00535FAF">
        <w:rPr>
          <w:szCs w:val="28"/>
        </w:rPr>
        <w:t>Prime surface with the appropriate primer. Refer to section 2.2.F.</w:t>
      </w:r>
    </w:p>
    <w:p w14:paraId="53DF5045" w14:textId="623F863F" w:rsidR="002E6CA2" w:rsidRPr="002E6CA2" w:rsidRDefault="002E6CA2" w:rsidP="00AD12AB">
      <w:pPr>
        <w:pStyle w:val="Heading3"/>
      </w:pPr>
      <w:r w:rsidRPr="002E6CA2">
        <w:t>Cracks shall be treated as follows:</w:t>
      </w:r>
    </w:p>
    <w:p w14:paraId="391743AE" w14:textId="620FD2C3" w:rsidR="002E6CA2" w:rsidRPr="002E6CA2" w:rsidRDefault="002E6CA2" w:rsidP="00AD12AB">
      <w:pPr>
        <w:pStyle w:val="Heading4"/>
      </w:pPr>
      <w:r w:rsidRPr="002E6CA2">
        <w:t>Static cracks up to 1/32 in (</w:t>
      </w:r>
      <w:r w:rsidR="00677614">
        <w:t>0</w:t>
      </w:r>
      <w:r w:rsidRPr="002E6CA2">
        <w:t>.8 mm) can be bridged by Weatherlastic finishes without special treatment.</w:t>
      </w:r>
    </w:p>
    <w:p w14:paraId="4C8C312B" w14:textId="77777777" w:rsidR="002E6CA2" w:rsidRPr="002E6CA2" w:rsidRDefault="002E6CA2" w:rsidP="00AD12AB">
      <w:pPr>
        <w:pStyle w:val="Heading4"/>
      </w:pPr>
      <w:r w:rsidRPr="002E6CA2">
        <w:t>2. Static cracks up to 1/8 in (3.2 mm) in width.</w:t>
      </w:r>
    </w:p>
    <w:p w14:paraId="394718FC" w14:textId="0C9F303A" w:rsidR="002E6CA2" w:rsidRPr="002E6CA2" w:rsidRDefault="002E6CA2" w:rsidP="002E6CA2">
      <w:pPr>
        <w:pStyle w:val="Heading5"/>
        <w:rPr>
          <w:szCs w:val="28"/>
        </w:rPr>
      </w:pPr>
      <w:r w:rsidRPr="002E6CA2">
        <w:rPr>
          <w:szCs w:val="28"/>
        </w:rPr>
        <w:t>Remove all loose material and clean the crack.</w:t>
      </w:r>
    </w:p>
    <w:p w14:paraId="779657A1" w14:textId="2AC9F38F" w:rsidR="002E6CA2" w:rsidRPr="002E6CA2" w:rsidRDefault="002E6CA2" w:rsidP="002E6CA2">
      <w:pPr>
        <w:pStyle w:val="Heading5"/>
        <w:rPr>
          <w:szCs w:val="28"/>
        </w:rPr>
      </w:pPr>
      <w:r w:rsidRPr="002E6CA2">
        <w:rPr>
          <w:szCs w:val="28"/>
        </w:rPr>
        <w:t>Apply compatible knife or brush grade patch compound directly over the crack and feather out a minimum of 4 in (102 mm) on each side.</w:t>
      </w:r>
    </w:p>
    <w:p w14:paraId="5DACC4C1" w14:textId="15267324" w:rsidR="002E6CA2" w:rsidRPr="002E6CA2" w:rsidRDefault="002E6CA2" w:rsidP="00AD12AB">
      <w:pPr>
        <w:pStyle w:val="Heading4"/>
      </w:pPr>
      <w:r w:rsidRPr="002E6CA2">
        <w:t>Static cracks 1/8 in to 1/4 in (3.2 mm to 6.4 mm) wide in concrete, CMU or stucco</w:t>
      </w:r>
      <w:r w:rsidR="00677614">
        <w:t>:</w:t>
      </w:r>
    </w:p>
    <w:p w14:paraId="48051753" w14:textId="76228FD4" w:rsidR="002E6CA2" w:rsidRPr="002E6CA2" w:rsidRDefault="002E6CA2" w:rsidP="002E6CA2">
      <w:pPr>
        <w:pStyle w:val="Heading5"/>
        <w:rPr>
          <w:szCs w:val="28"/>
        </w:rPr>
      </w:pPr>
      <w:r w:rsidRPr="002E6CA2">
        <w:rPr>
          <w:szCs w:val="28"/>
        </w:rPr>
        <w:t>Chip or grind out crack to a minimum 1/4 in (6.4 mm) wide by 1/4 in (6.4 mm) deep groove.</w:t>
      </w:r>
    </w:p>
    <w:p w14:paraId="065CA49F" w14:textId="6EDCE1C4" w:rsidR="002E6CA2" w:rsidRPr="002E6CA2" w:rsidRDefault="002E6CA2" w:rsidP="002E6CA2">
      <w:pPr>
        <w:pStyle w:val="Heading5"/>
        <w:rPr>
          <w:szCs w:val="28"/>
        </w:rPr>
      </w:pPr>
      <w:r w:rsidRPr="002E6CA2">
        <w:rPr>
          <w:szCs w:val="28"/>
        </w:rPr>
        <w:t>Clean and remove all loose materials.</w:t>
      </w:r>
    </w:p>
    <w:p w14:paraId="2B241698" w14:textId="7B9692AE" w:rsidR="002E6CA2" w:rsidRPr="002E6CA2" w:rsidRDefault="002E6CA2" w:rsidP="002E6CA2">
      <w:pPr>
        <w:pStyle w:val="Heading5"/>
        <w:rPr>
          <w:szCs w:val="28"/>
        </w:rPr>
      </w:pPr>
      <w:r w:rsidRPr="002E6CA2">
        <w:rPr>
          <w:szCs w:val="28"/>
        </w:rPr>
        <w:t>Fill groove with compatible knife grade patch compound.</w:t>
      </w:r>
    </w:p>
    <w:p w14:paraId="22838CDA" w14:textId="35F13B58" w:rsidR="002E6CA2" w:rsidRPr="002E6CA2" w:rsidRDefault="002E6CA2" w:rsidP="002E6CA2">
      <w:pPr>
        <w:pStyle w:val="Heading5"/>
        <w:rPr>
          <w:szCs w:val="28"/>
        </w:rPr>
      </w:pPr>
      <w:r w:rsidRPr="002E6CA2">
        <w:rPr>
          <w:szCs w:val="28"/>
        </w:rPr>
        <w:t>Bridge crack with compatible brush grade patch compound.  Apply at approximately 1/4 in (6.4 mm) thickness over the crack and feather out a minimum of 4 in (102 mm) on each side.</w:t>
      </w:r>
    </w:p>
    <w:p w14:paraId="2BBF538C" w14:textId="5BA9A957" w:rsidR="002E6CA2" w:rsidRPr="002E6CA2" w:rsidRDefault="002E6CA2" w:rsidP="00AD12AB">
      <w:pPr>
        <w:pStyle w:val="Heading4"/>
      </w:pPr>
      <w:r w:rsidRPr="002E6CA2">
        <w:t xml:space="preserve">Static cracks </w:t>
      </w:r>
      <w:r w:rsidR="00677614">
        <w:t>greater than</w:t>
      </w:r>
      <w:r w:rsidRPr="002E6CA2">
        <w:t xml:space="preserve"> 1/4 in (6.4 mm) wide in concrete, CMU, or stucco</w:t>
      </w:r>
      <w:r w:rsidR="00677614">
        <w:t>:</w:t>
      </w:r>
    </w:p>
    <w:p w14:paraId="65F4FF38" w14:textId="5203D144" w:rsidR="002E6CA2" w:rsidRPr="002E6CA2" w:rsidRDefault="002E6CA2" w:rsidP="002E6CA2">
      <w:pPr>
        <w:pStyle w:val="Heading5"/>
        <w:rPr>
          <w:szCs w:val="28"/>
        </w:rPr>
      </w:pPr>
      <w:r w:rsidRPr="002E6CA2">
        <w:rPr>
          <w:szCs w:val="28"/>
        </w:rPr>
        <w:t>Clean and remove all loose and unsound material from crack.</w:t>
      </w:r>
    </w:p>
    <w:p w14:paraId="02EFEDA0" w14:textId="55B6E2CA" w:rsidR="002E6CA2" w:rsidRPr="002E6CA2" w:rsidRDefault="002E6CA2" w:rsidP="002E6CA2">
      <w:pPr>
        <w:pStyle w:val="Heading5"/>
        <w:rPr>
          <w:szCs w:val="28"/>
        </w:rPr>
      </w:pPr>
      <w:r w:rsidRPr="002E6CA2">
        <w:rPr>
          <w:szCs w:val="28"/>
        </w:rPr>
        <w:t>Repair crack with non-shrinking cementitious patching mortar or cement plaster mix and allow to cure a minimum of 7 days.</w:t>
      </w:r>
    </w:p>
    <w:p w14:paraId="5B2A5D45" w14:textId="4D7E7EA2" w:rsidR="00677614" w:rsidRPr="00677614" w:rsidRDefault="00677614" w:rsidP="00677614">
      <w:pPr>
        <w:pStyle w:val="Heading5"/>
        <w:rPr>
          <w:szCs w:val="28"/>
        </w:rPr>
      </w:pPr>
      <w:r w:rsidRPr="00677614">
        <w:rPr>
          <w:szCs w:val="28"/>
        </w:rPr>
        <w:t>Prime surface with the appropriate primer. Refer to section 2.2.F.</w:t>
      </w:r>
    </w:p>
    <w:p w14:paraId="2C25B7A1" w14:textId="3C253F74" w:rsidR="002E6CA2" w:rsidRPr="002E6CA2" w:rsidRDefault="002E6CA2" w:rsidP="00AD12AB">
      <w:pPr>
        <w:pStyle w:val="Heading4"/>
      </w:pPr>
      <w:r w:rsidRPr="002E6CA2">
        <w:t>Dynamic cracks 1/16 in to 1/2 in (1.6 mm to 12.7 mm) wide in concrete, CMU, or stucco</w:t>
      </w:r>
      <w:r w:rsidR="00677614">
        <w:t>:</w:t>
      </w:r>
    </w:p>
    <w:p w14:paraId="3E02722E" w14:textId="07A9EC60" w:rsidR="002E6CA2" w:rsidRPr="002E6CA2" w:rsidRDefault="002E6CA2" w:rsidP="002E6CA2">
      <w:pPr>
        <w:pStyle w:val="Heading5"/>
        <w:rPr>
          <w:szCs w:val="28"/>
        </w:rPr>
      </w:pPr>
      <w:r w:rsidRPr="002E6CA2">
        <w:rPr>
          <w:szCs w:val="28"/>
        </w:rPr>
        <w:t>Chip or grind out the crack so that the width is equal to the depth, but not less than 1/4 in (6.4 mm).</w:t>
      </w:r>
    </w:p>
    <w:p w14:paraId="7EE32E9E" w14:textId="5E1C012C" w:rsidR="002E6CA2" w:rsidRPr="002E6CA2" w:rsidRDefault="002E6CA2" w:rsidP="002E6CA2">
      <w:pPr>
        <w:pStyle w:val="Heading5"/>
        <w:rPr>
          <w:szCs w:val="28"/>
        </w:rPr>
      </w:pPr>
      <w:r w:rsidRPr="002E6CA2">
        <w:rPr>
          <w:szCs w:val="28"/>
        </w:rPr>
        <w:t>Clean and remove all loose material from crack.</w:t>
      </w:r>
    </w:p>
    <w:p w14:paraId="6C80506B" w14:textId="7D3E8A92" w:rsidR="002E6CA2" w:rsidRPr="002E6CA2" w:rsidRDefault="002E6CA2" w:rsidP="002E6CA2">
      <w:pPr>
        <w:pStyle w:val="Heading5"/>
        <w:rPr>
          <w:szCs w:val="28"/>
        </w:rPr>
      </w:pPr>
      <w:r w:rsidRPr="002E6CA2">
        <w:rPr>
          <w:szCs w:val="28"/>
        </w:rPr>
        <w:t xml:space="preserve">Fill the crack with Tremco, Inc., Dymonic® 100 polyurethane joint sealant. Tool into </w:t>
      </w:r>
      <w:r w:rsidR="00677614">
        <w:rPr>
          <w:szCs w:val="28"/>
        </w:rPr>
        <w:t xml:space="preserve">the </w:t>
      </w:r>
      <w:r w:rsidR="00677614" w:rsidRPr="002E6CA2">
        <w:rPr>
          <w:szCs w:val="28"/>
        </w:rPr>
        <w:t>joint</w:t>
      </w:r>
      <w:r w:rsidR="00677614">
        <w:rPr>
          <w:szCs w:val="28"/>
        </w:rPr>
        <w:t xml:space="preserve"> </w:t>
      </w:r>
      <w:r w:rsidRPr="002E6CA2">
        <w:rPr>
          <w:szCs w:val="28"/>
        </w:rPr>
        <w:t>and allow to cure</w:t>
      </w:r>
      <w:r w:rsidR="00677614">
        <w:rPr>
          <w:szCs w:val="28"/>
        </w:rPr>
        <w:t xml:space="preserve"> for a</w:t>
      </w:r>
      <w:r w:rsidRPr="002E6CA2">
        <w:rPr>
          <w:szCs w:val="28"/>
        </w:rPr>
        <w:t xml:space="preserve"> minimum </w:t>
      </w:r>
      <w:r w:rsidR="00677614">
        <w:rPr>
          <w:szCs w:val="28"/>
        </w:rPr>
        <w:t xml:space="preserve">of </w:t>
      </w:r>
      <w:r w:rsidRPr="002E6CA2">
        <w:rPr>
          <w:szCs w:val="28"/>
        </w:rPr>
        <w:t>24 hours.</w:t>
      </w:r>
    </w:p>
    <w:p w14:paraId="1199FDCD" w14:textId="209C386C" w:rsidR="002E6CA2" w:rsidRPr="002E6CA2" w:rsidRDefault="002E6CA2" w:rsidP="002E6CA2">
      <w:pPr>
        <w:pStyle w:val="Heading5"/>
        <w:rPr>
          <w:szCs w:val="28"/>
        </w:rPr>
      </w:pPr>
      <w:r w:rsidRPr="002E6CA2">
        <w:rPr>
          <w:szCs w:val="28"/>
        </w:rPr>
        <w:t>Apply a coat of compatible brush grade patch compound over the crack and feather out to a minimum of 4 in (102 mm) on each side.</w:t>
      </w:r>
    </w:p>
    <w:p w14:paraId="5BAA6EB9" w14:textId="4540AF11" w:rsidR="002E6CA2" w:rsidRPr="006F68F2" w:rsidRDefault="00677614" w:rsidP="006F68F2">
      <w:pPr>
        <w:pStyle w:val="Heading5"/>
        <w:rPr>
          <w:szCs w:val="28"/>
        </w:rPr>
      </w:pPr>
      <w:r w:rsidRPr="00677614">
        <w:rPr>
          <w:szCs w:val="28"/>
        </w:rPr>
        <w:lastRenderedPageBreak/>
        <w:t>Prime surface with the appropriate primer. Refer to section 2.2.F.</w:t>
      </w:r>
    </w:p>
    <w:p w14:paraId="34669376" w14:textId="3153A5F4" w:rsidR="002E6CA2" w:rsidRPr="002E6CA2" w:rsidRDefault="002E6CA2" w:rsidP="00AD12AB">
      <w:pPr>
        <w:pStyle w:val="Heading4"/>
      </w:pPr>
      <w:r w:rsidRPr="002E6CA2">
        <w:t>Cracks in EIFS systems shall be repaired using procedures described in Dryvit publication DS498.</w:t>
      </w:r>
    </w:p>
    <w:p w14:paraId="5E33F10E" w14:textId="193F0A40" w:rsidR="002E6CA2" w:rsidRPr="002E6CA2" w:rsidRDefault="002E6CA2" w:rsidP="00907FF1">
      <w:pPr>
        <w:pStyle w:val="Heading4"/>
      </w:pPr>
      <w:r w:rsidRPr="002E6CA2">
        <w:t>Existing EIFS surfaces shall be skimmed out with Dryvit NCB™ or Dryvit Freestyle® DPR to fill in texture prior to application of textured Weatherlastic or standard Dryvit finishes.</w:t>
      </w:r>
    </w:p>
    <w:p w14:paraId="4692D505" w14:textId="40F17E6C" w:rsidR="002E6CA2" w:rsidRPr="002E6CA2" w:rsidRDefault="002E6CA2" w:rsidP="00907FF1">
      <w:pPr>
        <w:pStyle w:val="Heading2"/>
      </w:pPr>
      <w:bookmarkStart w:id="20" w:name="_Toc226105634"/>
      <w:r w:rsidRPr="002E6CA2">
        <w:t>DRYVIT ARCHITECTURAL COATINGS AND RESTORATION PRODUCTS FINISH APPLICATIONS</w:t>
      </w:r>
      <w:bookmarkEnd w:id="20"/>
    </w:p>
    <w:p w14:paraId="2E9BF91C" w14:textId="3ED2803B" w:rsidR="002E6CA2" w:rsidRPr="002E6CA2" w:rsidRDefault="002E6CA2" w:rsidP="00907FF1">
      <w:pPr>
        <w:pStyle w:val="Heading3"/>
      </w:pPr>
      <w:r w:rsidRPr="002E6CA2">
        <w:t xml:space="preserve">The substrate and substrate preparation shall be inspected by the contractor to ensure it </w:t>
      </w:r>
      <w:r w:rsidR="00FA37C8">
        <w:t>complies</w:t>
      </w:r>
      <w:r w:rsidRPr="002E6CA2">
        <w:t xml:space="preserve"> with this specification.</w:t>
      </w:r>
    </w:p>
    <w:p w14:paraId="30B07FE3" w14:textId="4F07FC60" w:rsidR="002E6CA2" w:rsidRPr="002E6CA2" w:rsidRDefault="002E6CA2" w:rsidP="00907FF1">
      <w:pPr>
        <w:pStyle w:val="Heading3"/>
      </w:pPr>
      <w:r w:rsidRPr="002E6CA2">
        <w:t>Mixing</w:t>
      </w:r>
    </w:p>
    <w:p w14:paraId="7E2703B3" w14:textId="5E81C808" w:rsidR="002E6CA2" w:rsidRPr="002E6CA2" w:rsidRDefault="002E6CA2" w:rsidP="00A8774F">
      <w:pPr>
        <w:pStyle w:val="Heading4"/>
      </w:pPr>
      <w:r w:rsidRPr="002E6CA2">
        <w:t>Mix Dryvit NCB™ to a smooth, homogeneous consistency with a "Twister" paddle or equivalent mixing blade, powered by a 1/2 in (12.7 mm) drill, at 450-500 rpm. A small amount of clean, potable water may be added to adjust workability. Refer to procedures described in Dryvit publication DS402.</w:t>
      </w:r>
    </w:p>
    <w:p w14:paraId="39C5DADF" w14:textId="1987D483" w:rsidR="002E6CA2" w:rsidRPr="002E6CA2" w:rsidRDefault="002E6CA2" w:rsidP="00A8774F">
      <w:pPr>
        <w:pStyle w:val="Heading4"/>
      </w:pPr>
      <w:r w:rsidRPr="002E6CA2">
        <w:t>Mix Dryvit Freestyle® DPR, some settling of the finish may occur during shipping. Thoroughly mix the finish with a “Twister” paddle or equivalent mixing blade powered by a 1/2 in (12.7 mm) drill, 450-500 rpm, until a uniform workable consistency is attained. Refer to procedures described in Dryvit publication DS416.</w:t>
      </w:r>
    </w:p>
    <w:p w14:paraId="766A65C4" w14:textId="5FB75876" w:rsidR="002E6CA2" w:rsidRPr="002E6CA2" w:rsidRDefault="002E6CA2" w:rsidP="00A8774F">
      <w:pPr>
        <w:pStyle w:val="Heading4"/>
      </w:pPr>
      <w:r w:rsidRPr="002E6CA2">
        <w:t xml:space="preserve">Mix Weatherlastic® finishes thoroughly to a uniform homogeneous consistency using a Goldblatt Jiffler Mixer No. 15311H7 powered by a 1/2 in (12.7 mm) drill 400-500 RPM or equivalent. Mix until a uniform workable consistency is attained. </w:t>
      </w:r>
    </w:p>
    <w:p w14:paraId="6ACEF85A" w14:textId="0D727749" w:rsidR="002E6CA2" w:rsidRPr="002E6CA2" w:rsidRDefault="002E6CA2" w:rsidP="00A8774F">
      <w:pPr>
        <w:pStyle w:val="Heading4"/>
      </w:pPr>
      <w:r w:rsidRPr="002E6CA2">
        <w:t xml:space="preserve">Mix </w:t>
      </w:r>
      <w:r w:rsidR="000D59E5">
        <w:t>Weatherlastic</w:t>
      </w:r>
      <w:r w:rsidRPr="002E6CA2">
        <w:t xml:space="preserve">® HB, refer to procedures described in </w:t>
      </w:r>
      <w:r w:rsidR="004F2265">
        <w:t>Dryvit</w:t>
      </w:r>
      <w:r w:rsidRPr="002E6CA2">
        <w:t xml:space="preserve"> publication </w:t>
      </w:r>
      <w:r w:rsidR="004F2265">
        <w:t>DS1022.</w:t>
      </w:r>
    </w:p>
    <w:p w14:paraId="211A811E" w14:textId="755C73BA" w:rsidR="002E6CA2" w:rsidRPr="002E6CA2" w:rsidRDefault="002E6CA2" w:rsidP="00A8774F">
      <w:pPr>
        <w:pStyle w:val="Heading5"/>
      </w:pPr>
      <w:r w:rsidRPr="002E6CA2">
        <w:t>Wall Coatings should be mechanically mixed using a low speed ¾” (19 mm) drill with a mixing paddle.  Mix thoroughly to ensure a uniform color and smooth consistency. Do not aerate the mix.</w:t>
      </w:r>
    </w:p>
    <w:p w14:paraId="10D82F72" w14:textId="085D3F80" w:rsidR="002E6CA2" w:rsidRPr="002E6CA2" w:rsidRDefault="002E6CA2" w:rsidP="00A8774F">
      <w:pPr>
        <w:pStyle w:val="Heading5"/>
      </w:pPr>
      <w:r w:rsidRPr="002E6CA2">
        <w:t>If multiple pails will be required for the application, the contents of each new pail should be mixed into partially used pails to ensure color consistent. Repeat this procedure (boxing) throughout the project.</w:t>
      </w:r>
    </w:p>
    <w:p w14:paraId="50A0F032" w14:textId="1723AA22" w:rsidR="002E6CA2" w:rsidRPr="002E6CA2" w:rsidRDefault="002E6CA2" w:rsidP="00A8774F">
      <w:pPr>
        <w:pStyle w:val="Heading4"/>
      </w:pPr>
      <w:r w:rsidRPr="002E6CA2">
        <w:t>Mix Demandit® Products</w:t>
      </w:r>
    </w:p>
    <w:p w14:paraId="492B8874" w14:textId="4D1FC36A" w:rsidR="002E6CA2" w:rsidRPr="002E6CA2" w:rsidRDefault="002E6CA2" w:rsidP="00A8774F">
      <w:pPr>
        <w:pStyle w:val="Heading5"/>
      </w:pPr>
      <w:r w:rsidRPr="002E6CA2">
        <w:t>Demandit® Smooth: Stir to a smooth, homogeneous consistency. Avoid introducing air into the coating. Refer to procedures described in Dryvit publication DS400.</w:t>
      </w:r>
    </w:p>
    <w:p w14:paraId="261E9F43" w14:textId="6B972E15" w:rsidR="002E6CA2" w:rsidRPr="002E6CA2" w:rsidRDefault="002E6CA2" w:rsidP="00A8774F">
      <w:pPr>
        <w:pStyle w:val="Heading5"/>
      </w:pPr>
      <w:r w:rsidRPr="002E6CA2">
        <w:t>Demandit® Sanded: Thoroughly mix with a Goldblatt Jiffler Mixer until a uniform workable consistency is attained. Refer to procedures described in Dryvit publication DS400.</w:t>
      </w:r>
    </w:p>
    <w:p w14:paraId="7FD08E00" w14:textId="14B08B91" w:rsidR="002E6CA2" w:rsidRPr="002E6CA2" w:rsidRDefault="002E6CA2" w:rsidP="00A8774F">
      <w:pPr>
        <w:pStyle w:val="Heading5"/>
      </w:pPr>
      <w:r w:rsidRPr="002E6CA2">
        <w:t>Demandit® Advantage: Stir to a smooth, homogeneous consistency. Avoid introducing air into the coating. Refer to procedures described in Dryvit publication DS879.</w:t>
      </w:r>
    </w:p>
    <w:p w14:paraId="7EE48CD5" w14:textId="450AEC35" w:rsidR="002E6CA2" w:rsidRPr="002E6CA2" w:rsidRDefault="002E6CA2" w:rsidP="00587874">
      <w:pPr>
        <w:pStyle w:val="Heading4"/>
      </w:pPr>
      <w:r w:rsidRPr="002E6CA2">
        <w:t>Mix HDP™ Water Repellent Coating: Stir HDP™ Water-Repellent Coating to a smooth, homogeneous consistency. Avoid introducing air into the product. Refer to procedures described in Dryvit publication DS832.</w:t>
      </w:r>
    </w:p>
    <w:p w14:paraId="20FBCAE1" w14:textId="5469AE9C" w:rsidR="002E6CA2" w:rsidRPr="002E6CA2" w:rsidRDefault="002E6CA2" w:rsidP="00587874">
      <w:pPr>
        <w:pStyle w:val="Heading4"/>
      </w:pPr>
      <w:r w:rsidRPr="002E6CA2">
        <w:lastRenderedPageBreak/>
        <w:t>Mix Tuscan Glaze™: Tuscan Glaze has a tendency to settle. Thoroughly mix the Tuscan Glaze immediately prior to application using a Jiffler mixer and by boxing the buckets. Continuously agitate throughout application to ensure color consistency. Refer to procedures described in Dryvit publication DS489.</w:t>
      </w:r>
    </w:p>
    <w:p w14:paraId="76A2EB2F" w14:textId="7DF1D3CA" w:rsidR="002E6CA2" w:rsidRPr="002E6CA2" w:rsidRDefault="002E6CA2" w:rsidP="00587874">
      <w:pPr>
        <w:pStyle w:val="Heading4"/>
      </w:pPr>
      <w:r w:rsidRPr="002E6CA2">
        <w:t xml:space="preserve">Mixing Weathercoat™ Products: </w:t>
      </w:r>
    </w:p>
    <w:p w14:paraId="632554EC" w14:textId="4F6488FF" w:rsidR="002E6CA2" w:rsidRPr="002E6CA2" w:rsidRDefault="002E6CA2" w:rsidP="00587874">
      <w:pPr>
        <w:pStyle w:val="Heading5"/>
      </w:pPr>
      <w:r w:rsidRPr="002E6CA2">
        <w:t>Weathercoat™: Stir Weathercoat™ to a smooth, homogeneous consistency. Avoid introducing air into the coating. Refer to procedures described in Dryvit publication DS432.</w:t>
      </w:r>
    </w:p>
    <w:p w14:paraId="2A37BC79" w14:textId="0758AC36" w:rsidR="002E6CA2" w:rsidRPr="002E6CA2" w:rsidRDefault="002E6CA2" w:rsidP="00587874">
      <w:pPr>
        <w:pStyle w:val="Heading5"/>
      </w:pPr>
      <w:r w:rsidRPr="002E6CA2">
        <w:t>Weatherprime®: Stir to a smooth, homogeneous consistency. Refer to procedures described in Dryvit publication DS436.</w:t>
      </w:r>
    </w:p>
    <w:p w14:paraId="37464686" w14:textId="4F90341F" w:rsidR="002E6CA2" w:rsidRPr="002E6CA2" w:rsidRDefault="002E6CA2" w:rsidP="00A5323B">
      <w:pPr>
        <w:pStyle w:val="Heading4"/>
      </w:pPr>
      <w:r w:rsidRPr="002E6CA2">
        <w:t>Mixing Dryvit DPR Finish: Some settling of the finish may occur during shipping. Thoroughly mix the finish with a “Twister” paddle or equivalent mixing blade powered by a 1/2 in (12.7 mm) drill, 450-500 rpm, until a uniform workable consistency is attained. Refer to procedures described in Dryvit publication DS416.</w:t>
      </w:r>
    </w:p>
    <w:p w14:paraId="1E0C50FB" w14:textId="04498C17" w:rsidR="002E6CA2" w:rsidRPr="002E6CA2" w:rsidRDefault="002E6CA2" w:rsidP="00A5323B">
      <w:pPr>
        <w:pStyle w:val="Heading4"/>
      </w:pPr>
      <w:r w:rsidRPr="002E6CA2">
        <w:t>Mixing Dryvit PMR™ Finish: Some settling of the finish may occur during shipping. Thoroughly mix the finish with a “Twister” paddle or equivalent mixing blade powered by a 1/2 in (12.7 mm) drill, 450-500 rpm, until a uniform workable consistency is attained. Refer to procedures described in Dryvit publication DS490.</w:t>
      </w:r>
    </w:p>
    <w:p w14:paraId="598B7FE7" w14:textId="4D738686" w:rsidR="002E6CA2" w:rsidRPr="002E6CA2" w:rsidRDefault="002E6CA2" w:rsidP="00A5323B">
      <w:pPr>
        <w:pStyle w:val="Heading4"/>
      </w:pPr>
      <w:r w:rsidRPr="002E6CA2">
        <w:t>Mixing Dryvit HDP™ Finish: Some settling of the finish may occur during shipping. Thoroughly mix the finish with a “Twister” paddle or equivalent mixing blade powered by a 1/2 in (12.7 mm) drill, 450-500 rpm, until a uniform workable consistency is attained.  A small amount of clean potable water may be added to adjust workability.  Always add the same amount of water to each pail to avoid color variation. Refer to procedures described in Dryvit publication DS811.</w:t>
      </w:r>
    </w:p>
    <w:p w14:paraId="57B6AF23" w14:textId="1793A62A" w:rsidR="002E6CA2" w:rsidRPr="002E6CA2" w:rsidRDefault="002E6CA2" w:rsidP="00A5323B">
      <w:pPr>
        <w:pStyle w:val="Heading4"/>
      </w:pPr>
      <w:r w:rsidRPr="002E6CA2">
        <w:t>Mixing Dryvit E™ Finish: Some settling of the E finish may occur during shipping. Thoroughly mix the E finish with a ”Twister” paddle or equivalent mixing blade powered by a 1/2 in (12.7 mm) drill, 450-500 rpm, until a uniform workable consistency is attained. It should not be necessary to add water. If a looser workability is desired after mixing, add no more than 2 oz (59 ml) of water per pail of any E finish. Refer to procedures described in Dryvit publication DS468.</w:t>
      </w:r>
    </w:p>
    <w:p w14:paraId="1669B2FA" w14:textId="5D34D9BE" w:rsidR="002E6CA2" w:rsidRPr="002E6CA2" w:rsidRDefault="002E6CA2" w:rsidP="00A5323B">
      <w:pPr>
        <w:pStyle w:val="Heading4"/>
      </w:pPr>
      <w:r w:rsidRPr="002E6CA2">
        <w:t>Mixing Dryvit Lymestone™ DPR Finish: Mix Lymestone finish with a “Twister” paddle or equivalent mixing blade, powered by a 1/2 in (12.7 mm) drill, at 450 - 500 rpm until a uniform workable consistency is attained. Refer to procedures described in Dryvit publication DS472.</w:t>
      </w:r>
    </w:p>
    <w:p w14:paraId="7003CB74" w14:textId="7FB8E611" w:rsidR="002E6CA2" w:rsidRPr="002E6CA2" w:rsidRDefault="002E6CA2" w:rsidP="00A5323B">
      <w:pPr>
        <w:pStyle w:val="Heading4"/>
      </w:pPr>
      <w:r w:rsidRPr="002E6CA2">
        <w:t>Mixing Dryvit Finesse™ DPR Finish: Some settling of the finish may occur during shipping.  Thoroughly mix the finish with a “Twister” paddle or equivalent mixing blade powered by a 1/2 in (12.7 mm) drill, 450-500 rpm, until a uniform workable consistency is attained. Refer to procedures described in Dryvit publication DS859.</w:t>
      </w:r>
    </w:p>
    <w:p w14:paraId="5CA1088A" w14:textId="60AE6645" w:rsidR="002E6CA2" w:rsidRPr="002E6CA2" w:rsidRDefault="002E6CA2" w:rsidP="00A5323B">
      <w:pPr>
        <w:pStyle w:val="Heading4"/>
      </w:pPr>
      <w:r w:rsidRPr="002E6CA2">
        <w:t>Mixing Dryvit Custom Brick Finish: Refer to procedures described in Dryvit publication DS154.</w:t>
      </w:r>
    </w:p>
    <w:p w14:paraId="28D18973" w14:textId="7DE115B9" w:rsidR="002E6CA2" w:rsidRPr="002E6CA2" w:rsidRDefault="002E6CA2" w:rsidP="00A5323B">
      <w:pPr>
        <w:pStyle w:val="Heading4"/>
      </w:pPr>
      <w:r w:rsidRPr="002E6CA2">
        <w:lastRenderedPageBreak/>
        <w:t>Mixing Dryvit Ameristone™ Finish: Mix the Ameristone for approximately 1 minute to ensure uniformity using a "Twister" paddle or equivalent mixing blade powered by a 1/2 in (12.7 mm) drill, 450-500 RPM, just prior to application. DO NOT OVERMIX. Refer to procedures described in Dryvit publication DS434.</w:t>
      </w:r>
    </w:p>
    <w:p w14:paraId="0992C929" w14:textId="2C1EE624" w:rsidR="002E6CA2" w:rsidRPr="002E6CA2" w:rsidRDefault="002E6CA2" w:rsidP="00A5323B">
      <w:pPr>
        <w:pStyle w:val="Heading4"/>
      </w:pPr>
      <w:r w:rsidRPr="002E6CA2">
        <w:t>Mixing Dryvit Stone Mist® Finish: Mix the Stone Mist for 1 minute to ensure uniformity using a Twister paddle or equivalent mixing blade, powered by a 1/2 in (12.7 mm) drill, 400-500 rpm, just prior to application. Refer to procedures described in Dryvit publication DS420.</w:t>
      </w:r>
    </w:p>
    <w:p w14:paraId="5F3BEF34" w14:textId="21C62096" w:rsidR="002E6CA2" w:rsidRPr="002E6CA2" w:rsidRDefault="002E6CA2" w:rsidP="00A5323B">
      <w:pPr>
        <w:pStyle w:val="Heading4"/>
      </w:pPr>
      <w:r w:rsidRPr="002E6CA2">
        <w:t>Mixing Dryvit Terra Neo® Finish: Just prior to application, mix the TerraNeo for 1 minute to ensure uniformity using a Twister paddle or equivalent mixing blade, powered by a high-torque 1/2 in (12.7 mm) drill, at 400-500 rpm. DO NOT OVERMIX. The TerraNeo will usually trowel apply well enough after being mixed without the addition of water. If necessary, additional water can be added in small increments. The same amount of water must be added to all pails of a given batch. Do not add more than 6 ounces of water per pail. Contact a Dryvit Field Service Manager if a given batch of TerraNeo needs more than 6 ounces of water per pail to spread properly. Refer to procedures described in Dryvit publication DS481.</w:t>
      </w:r>
    </w:p>
    <w:p w14:paraId="19547868" w14:textId="67599D05" w:rsidR="002E6CA2" w:rsidRPr="002E6CA2" w:rsidRDefault="002E6CA2" w:rsidP="00A5323B">
      <w:pPr>
        <w:pStyle w:val="Heading4"/>
      </w:pPr>
      <w:r w:rsidRPr="002E6CA2">
        <w:t>Mixing Dryvit Tibur Stone™ Finish: Some settling of the finish may occur during shipping. Thoroughly mix the finish with a “Twister” paddle or equivalent mixing blade powered by a 1/2 in (12.7 mm) drill, 450-500 rpm, until a uniform workable consistency is attained. Refer to procedures described in Dryvit publication DS874.</w:t>
      </w:r>
    </w:p>
    <w:p w14:paraId="589BF171" w14:textId="0BF63809" w:rsidR="002E6CA2" w:rsidRPr="002E6CA2" w:rsidRDefault="002E6CA2" w:rsidP="00A5323B">
      <w:pPr>
        <w:pStyle w:val="Heading4"/>
      </w:pPr>
      <w:r w:rsidRPr="002E6CA2">
        <w:t>Mix Color Prime™: Stir to a smooth, homogeneous consistency. When Color Prime is thinned when used over stucco, it must be mixed continuously during application to ensure color uniformity. Refer to procedures described in Dryvit publication DS410.</w:t>
      </w:r>
    </w:p>
    <w:p w14:paraId="718A56B6" w14:textId="0AC0393C" w:rsidR="002E6CA2" w:rsidRPr="002E6CA2" w:rsidRDefault="002E6CA2" w:rsidP="00A5323B">
      <w:pPr>
        <w:pStyle w:val="Heading4"/>
      </w:pPr>
      <w:r w:rsidRPr="002E6CA2">
        <w:t>Mix Color Prime-W™: Stir or mix to a uniform consistency with a slow speed (500 RPM or less) mixer.  In multi-pail applications, mix the contents of each pail into the partially used pail to ensure color consistency and smooth color transitions from pail to pail. Refer to procedures described in Dryvit publication DS474.</w:t>
      </w:r>
    </w:p>
    <w:p w14:paraId="632D7C13" w14:textId="6616E210" w:rsidR="002E6CA2" w:rsidRPr="002E6CA2" w:rsidRDefault="002E6CA2" w:rsidP="00A5323B">
      <w:pPr>
        <w:pStyle w:val="Heading4"/>
      </w:pPr>
      <w:r w:rsidRPr="002E6CA2">
        <w:t>Mix Prymit®: Due to shipping and storage, settling of solid resin may occur. Thus, stir thoroughly before use. Refer to procedures described in Dryvit publication DS424.</w:t>
      </w:r>
    </w:p>
    <w:p w14:paraId="62FDDDC3" w14:textId="2B6D86BA" w:rsidR="002E6CA2" w:rsidRPr="002E6CA2" w:rsidRDefault="002E6CA2" w:rsidP="00A5323B">
      <w:pPr>
        <w:pStyle w:val="Heading4"/>
      </w:pPr>
      <w:r w:rsidRPr="002E6CA2">
        <w:t xml:space="preserve">Mix </w:t>
      </w:r>
      <w:r w:rsidR="00BC2589">
        <w:t>Weatherlastic HB</w:t>
      </w:r>
      <w:r w:rsidRPr="002E6CA2">
        <w:t xml:space="preserve">® Primers: Primers should be mechanically mixed using a low speed 3/4 in. (19mm) drill with a mixing paddle. Mix thoroughly to a uniform, smooth consistency. Do not aerate the mix. Refer to procedures described in </w:t>
      </w:r>
      <w:r w:rsidR="00AD2870">
        <w:t>Dryvit</w:t>
      </w:r>
      <w:r w:rsidRPr="002E6CA2">
        <w:t xml:space="preserve"> publication</w:t>
      </w:r>
      <w:r w:rsidR="00AD2870">
        <w:t xml:space="preserve"> DS1024</w:t>
      </w:r>
      <w:r w:rsidRPr="002E6CA2">
        <w:t>.</w:t>
      </w:r>
    </w:p>
    <w:p w14:paraId="40315B28" w14:textId="78934B92" w:rsidR="002E6CA2" w:rsidRPr="002E6CA2" w:rsidRDefault="002E6CA2" w:rsidP="00A5323B">
      <w:pPr>
        <w:pStyle w:val="Heading4"/>
      </w:pPr>
      <w:r w:rsidRPr="002E6CA2">
        <w:t>Mix SealClear™: Stir to a smooth, homogeneous consistency. Avoid introducing air into the coating.</w:t>
      </w:r>
    </w:p>
    <w:p w14:paraId="4082D4CA" w14:textId="71FFE206" w:rsidR="002E6CA2" w:rsidRPr="002E6CA2" w:rsidRDefault="002E6CA2" w:rsidP="009163B4">
      <w:pPr>
        <w:pStyle w:val="Heading3"/>
      </w:pPr>
      <w:r w:rsidRPr="002E6CA2">
        <w:t>General</w:t>
      </w:r>
    </w:p>
    <w:p w14:paraId="762A1941" w14:textId="68B063D2" w:rsidR="002E6CA2" w:rsidRPr="002E6CA2" w:rsidRDefault="002E6CA2" w:rsidP="009163B4">
      <w:pPr>
        <w:pStyle w:val="Heading4"/>
      </w:pPr>
      <w:r w:rsidRPr="002E6CA2">
        <w:t>The Weatherlastic finishes can be brush, spray or trowel applied in accordance with specific product instructions.</w:t>
      </w:r>
    </w:p>
    <w:p w14:paraId="4817C494" w14:textId="2539274A" w:rsidR="002E6CA2" w:rsidRPr="002E6CA2" w:rsidRDefault="002E6CA2" w:rsidP="009163B4">
      <w:pPr>
        <w:pStyle w:val="Heading4"/>
      </w:pPr>
      <w:r w:rsidRPr="002E6CA2">
        <w:t>No additives shall be added under any circumstances.</w:t>
      </w:r>
    </w:p>
    <w:p w14:paraId="52DD463E" w14:textId="71F0FD7C" w:rsidR="002E6CA2" w:rsidRPr="002E6CA2" w:rsidRDefault="002E6CA2" w:rsidP="009163B4">
      <w:pPr>
        <w:pStyle w:val="Heading4"/>
      </w:pPr>
      <w:r w:rsidRPr="002E6CA2">
        <w:t>The finish shall be applied to the entire wall surface in a continuous application to a natural break.</w:t>
      </w:r>
    </w:p>
    <w:p w14:paraId="0DDCA89F" w14:textId="253D110B" w:rsidR="002E6CA2" w:rsidRPr="002E6CA2" w:rsidRDefault="002E6CA2" w:rsidP="009163B4">
      <w:pPr>
        <w:pStyle w:val="Heading4"/>
      </w:pPr>
      <w:r w:rsidRPr="002E6CA2">
        <w:lastRenderedPageBreak/>
        <w:t>Finish shall be protected from airborne contamination such as dust, soot, etc. and from weather and other damage until fully dried.</w:t>
      </w:r>
    </w:p>
    <w:p w14:paraId="653D850C" w14:textId="05B4B362" w:rsidR="002E6CA2" w:rsidRPr="002E6CA2" w:rsidRDefault="002E6CA2" w:rsidP="009163B4">
      <w:pPr>
        <w:pStyle w:val="Heading4"/>
      </w:pPr>
      <w:r w:rsidRPr="002E6CA2">
        <w:t>Install all coatings, finish, and/or sealant materials, products, and components in strict accordance with EIFS and sealant Manufacturer’s current published application requirements.</w:t>
      </w:r>
    </w:p>
    <w:p w14:paraId="0425FA6D" w14:textId="678AF099" w:rsidR="002E6CA2" w:rsidRPr="002E6CA2" w:rsidRDefault="002E6CA2" w:rsidP="009163B4">
      <w:pPr>
        <w:pStyle w:val="Heading3"/>
      </w:pPr>
      <w:r w:rsidRPr="002E6CA2">
        <w:t>Weatherlastic Quarzputz®, Weatherlastic Sandpebble®, and Weatherlastic Sandpebble Fine® Coating Application</w:t>
      </w:r>
    </w:p>
    <w:p w14:paraId="4004CBA3" w14:textId="682C63C7" w:rsidR="002E6CA2" w:rsidRPr="002E6CA2" w:rsidRDefault="002E6CA2" w:rsidP="009163B4">
      <w:pPr>
        <w:pStyle w:val="Heading4"/>
      </w:pPr>
      <w:r w:rsidRPr="002E6CA2">
        <w:t>A tight coat shall be applied to the prepared substrate.  When trowel applied, leveling and texture shall take place in one operation.</w:t>
      </w:r>
    </w:p>
    <w:p w14:paraId="13051438" w14:textId="42A30821" w:rsidR="002E6CA2" w:rsidRPr="002E6CA2" w:rsidRDefault="002E6CA2" w:rsidP="009163B4">
      <w:pPr>
        <w:pStyle w:val="Heading4"/>
      </w:pPr>
      <w:r w:rsidRPr="002E6CA2">
        <w:t>The thickness shall be not greater than 1 1/2 times the thickness of the largest aggregate.</w:t>
      </w:r>
    </w:p>
    <w:p w14:paraId="44E56051" w14:textId="24A84E38" w:rsidR="002E6CA2" w:rsidRPr="002E6CA2" w:rsidRDefault="002E6CA2" w:rsidP="009163B4">
      <w:pPr>
        <w:pStyle w:val="Heading3"/>
      </w:pPr>
      <w:r w:rsidRPr="002E6CA2">
        <w:t>Weatherlastic Adobe® Coating Application</w:t>
      </w:r>
    </w:p>
    <w:p w14:paraId="2EACD134" w14:textId="6771B2C5" w:rsidR="002E6CA2" w:rsidRPr="002E6CA2" w:rsidRDefault="002E6CA2" w:rsidP="009163B4">
      <w:pPr>
        <w:pStyle w:val="Heading4"/>
      </w:pPr>
      <w:r w:rsidRPr="002E6CA2">
        <w:t>Using a stainless steel trowel, apply the Adobe finish in two separate passes, each approximately 1/64 in (.4 mm) thick.  Allow the first coat to take up sufficiently so that it is not disturbed by the second coat.</w:t>
      </w:r>
    </w:p>
    <w:p w14:paraId="36E28033" w14:textId="5898A85D" w:rsidR="002E6CA2" w:rsidRPr="002E6CA2" w:rsidRDefault="002E6CA2" w:rsidP="009163B4">
      <w:pPr>
        <w:pStyle w:val="Heading4"/>
      </w:pPr>
      <w:r w:rsidRPr="002E6CA2">
        <w:t>Using a stainless steel trowel or pool trowel, smooth the surface of the second coat, applying a water mist by atomizer bottle. Trowel to desired smoothness.  This trowel motion and water misting will cause the finish to take on a smooth, mottled color appearance similar to a Southwestern Adobe style.</w:t>
      </w:r>
    </w:p>
    <w:p w14:paraId="2A5CE2DF" w14:textId="3FD7F1B0" w:rsidR="002E6CA2" w:rsidRPr="002E6CA2" w:rsidRDefault="002E6CA2" w:rsidP="009163B4">
      <w:pPr>
        <w:pStyle w:val="Heading3"/>
      </w:pPr>
      <w:r w:rsidRPr="002E6CA2">
        <w:t>Weatherlastic Smooth® Coating Application</w:t>
      </w:r>
    </w:p>
    <w:p w14:paraId="48783D48" w14:textId="789DCD60" w:rsidR="002E6CA2" w:rsidRPr="002E6CA2" w:rsidRDefault="002E6CA2" w:rsidP="009163B4">
      <w:pPr>
        <w:pStyle w:val="Heading4"/>
      </w:pPr>
      <w:r w:rsidRPr="002E6CA2">
        <w:t>Brush application recommended only for cutting in and trim, not for entire wall elevation.</w:t>
      </w:r>
    </w:p>
    <w:p w14:paraId="47D3DCCE" w14:textId="36415808" w:rsidR="002E6CA2" w:rsidRPr="002E6CA2" w:rsidRDefault="002E6CA2" w:rsidP="009163B4">
      <w:pPr>
        <w:pStyle w:val="Heading5"/>
      </w:pPr>
      <w:r w:rsidRPr="002E6CA2">
        <w:t>Nylon bristle brush is recommended.</w:t>
      </w:r>
    </w:p>
    <w:p w14:paraId="25CAA906" w14:textId="4C2E998E" w:rsidR="002E6CA2" w:rsidRPr="002E6CA2" w:rsidRDefault="002E6CA2" w:rsidP="009163B4">
      <w:pPr>
        <w:pStyle w:val="Heading5"/>
      </w:pPr>
      <w:r w:rsidRPr="002E6CA2">
        <w:t>For best performance, a minimum 11 mils dry film thickness (22 mils wet film thickness), shall be applied.</w:t>
      </w:r>
    </w:p>
    <w:p w14:paraId="6AC30B04" w14:textId="4D1E82DD" w:rsidR="002E6CA2" w:rsidRPr="002E6CA2" w:rsidRDefault="002E6CA2" w:rsidP="009163B4">
      <w:pPr>
        <w:pStyle w:val="Heading4"/>
      </w:pPr>
      <w:r w:rsidRPr="002E6CA2">
        <w:t>Roller Application</w:t>
      </w:r>
    </w:p>
    <w:p w14:paraId="578A8F5D" w14:textId="40A1C349" w:rsidR="002E6CA2" w:rsidRPr="002E6CA2" w:rsidRDefault="002E6CA2" w:rsidP="002E6CA2">
      <w:pPr>
        <w:pStyle w:val="Heading5"/>
        <w:rPr>
          <w:szCs w:val="28"/>
        </w:rPr>
      </w:pPr>
      <w:r w:rsidRPr="002E6CA2">
        <w:rPr>
          <w:szCs w:val="28"/>
        </w:rPr>
        <w:t xml:space="preserve">Minimum 10 in (254 mm) wide roller cover with 1 1/4 in - 1 1/2 in (32 mm – 38 mm) nap is recommended. </w:t>
      </w:r>
    </w:p>
    <w:p w14:paraId="79AAC6BC" w14:textId="02FE7B8A" w:rsidR="002E6CA2" w:rsidRPr="002E6CA2" w:rsidRDefault="002E6CA2" w:rsidP="002E6CA2">
      <w:pPr>
        <w:pStyle w:val="Heading5"/>
        <w:rPr>
          <w:szCs w:val="28"/>
        </w:rPr>
      </w:pPr>
      <w:r w:rsidRPr="002E6CA2">
        <w:rPr>
          <w:szCs w:val="28"/>
        </w:rPr>
        <w:t>Completely saturate the roll</w:t>
      </w:r>
      <w:r w:rsidR="00C76817">
        <w:rPr>
          <w:szCs w:val="28"/>
        </w:rPr>
        <w:t xml:space="preserve"> </w:t>
      </w:r>
      <w:r w:rsidRPr="002E6CA2">
        <w:rPr>
          <w:szCs w:val="28"/>
        </w:rPr>
        <w:t>cover and keep the roller loaded with coating to avoid foaming. Do not dry-roll or over-roll as this will cause excessive entrapment of air within the coating.</w:t>
      </w:r>
    </w:p>
    <w:p w14:paraId="27972657" w14:textId="1B8FCFED" w:rsidR="002E6CA2" w:rsidRPr="002E6CA2" w:rsidRDefault="002E6CA2" w:rsidP="002E6CA2">
      <w:pPr>
        <w:pStyle w:val="Heading5"/>
        <w:rPr>
          <w:szCs w:val="28"/>
        </w:rPr>
      </w:pPr>
      <w:r w:rsidRPr="002E6CA2">
        <w:rPr>
          <w:szCs w:val="28"/>
        </w:rPr>
        <w:t>For best performance, a minimum 11 mils dry film thickness (22 mils wet film thickness), shall be applied. Two coats of approximately 11 wet mils per coat are recommended.</w:t>
      </w:r>
    </w:p>
    <w:p w14:paraId="6CA69DD0" w14:textId="7C0EE52B" w:rsidR="002E6CA2" w:rsidRPr="002E6CA2" w:rsidRDefault="002E6CA2" w:rsidP="009163B4">
      <w:pPr>
        <w:pStyle w:val="Heading4"/>
      </w:pPr>
      <w:r w:rsidRPr="002E6CA2">
        <w:t>Spray Application</w:t>
      </w:r>
    </w:p>
    <w:p w14:paraId="4F0115F8" w14:textId="30FCAF97" w:rsidR="002E6CA2" w:rsidRPr="002E6CA2" w:rsidRDefault="002E6CA2" w:rsidP="002E6CA2">
      <w:pPr>
        <w:pStyle w:val="Heading5"/>
        <w:rPr>
          <w:szCs w:val="28"/>
        </w:rPr>
      </w:pPr>
      <w:r w:rsidRPr="002E6CA2">
        <w:rPr>
          <w:szCs w:val="28"/>
        </w:rPr>
        <w:t>Application by airless spray equipment or mastic pump and gun allows application of coating at total required application rate with a minimum of stipple or thickness variations.</w:t>
      </w:r>
    </w:p>
    <w:p w14:paraId="77B4AA06" w14:textId="7025288B" w:rsidR="002E6CA2" w:rsidRPr="002E6CA2" w:rsidRDefault="002E6CA2" w:rsidP="002E6CA2">
      <w:pPr>
        <w:pStyle w:val="Heading5"/>
        <w:rPr>
          <w:szCs w:val="28"/>
        </w:rPr>
      </w:pPr>
      <w:r w:rsidRPr="002E6CA2">
        <w:rPr>
          <w:szCs w:val="28"/>
        </w:rPr>
        <w:t>Equipment should have the capacity to pump minimum of two gallons of coating per minute.</w:t>
      </w:r>
    </w:p>
    <w:p w14:paraId="68EBADB3" w14:textId="371003DA" w:rsidR="002E6CA2" w:rsidRPr="002E6CA2" w:rsidRDefault="002E6CA2" w:rsidP="002E6CA2">
      <w:pPr>
        <w:pStyle w:val="Heading5"/>
        <w:rPr>
          <w:szCs w:val="28"/>
        </w:rPr>
      </w:pPr>
      <w:r w:rsidRPr="002E6CA2">
        <w:rPr>
          <w:szCs w:val="28"/>
        </w:rPr>
        <w:lastRenderedPageBreak/>
        <w:t xml:space="preserve">Material hose should be minimum 1/2 in (12.7 mm) I.D. for spraying coating more than a 50 ft (15.2 m) length. Minimum bursting of 800 lbs (360 kg) is recommended. </w:t>
      </w:r>
    </w:p>
    <w:p w14:paraId="3473A03E" w14:textId="6CE61DB6" w:rsidR="002E6CA2" w:rsidRPr="002E6CA2" w:rsidRDefault="002E6CA2" w:rsidP="002E6CA2">
      <w:pPr>
        <w:pStyle w:val="Heading5"/>
        <w:rPr>
          <w:szCs w:val="28"/>
        </w:rPr>
      </w:pPr>
      <w:r w:rsidRPr="002E6CA2">
        <w:rPr>
          <w:szCs w:val="28"/>
        </w:rPr>
        <w:t>Tip orifice sizes of .021-.032 will be required depending on equipment used. e. Cross apply coating holding spray gun perpendicular to, and approximately 3 ft (1 m) from the surface.  Avoid excessive material build-up by holding spray gun away from the wall when pulling the trigger, then bringing gun across area to be coated.  Maintain a wet edge, and avoid starting and stopping in the middle of the wall. Do not attempt to overreach spray pattern as this may result in appearance of irregular spray pattern.  Place scaffolding and equipment to facilitate quick application without numerous interruptions.</w:t>
      </w:r>
    </w:p>
    <w:p w14:paraId="52D739CC" w14:textId="116CCBB6" w:rsidR="002E6CA2" w:rsidRPr="002E6CA2" w:rsidRDefault="002E6CA2" w:rsidP="002E6CA2">
      <w:pPr>
        <w:pStyle w:val="Heading5"/>
        <w:rPr>
          <w:szCs w:val="28"/>
        </w:rPr>
      </w:pPr>
      <w:r w:rsidRPr="002E6CA2">
        <w:rPr>
          <w:szCs w:val="28"/>
        </w:rPr>
        <w:t>A 10% loss from overspray should be anticipated.</w:t>
      </w:r>
    </w:p>
    <w:p w14:paraId="25D127B2" w14:textId="042640F7" w:rsidR="002E6CA2" w:rsidRPr="002E6CA2" w:rsidRDefault="002E6CA2" w:rsidP="002E6CA2">
      <w:pPr>
        <w:pStyle w:val="Heading5"/>
        <w:rPr>
          <w:szCs w:val="28"/>
        </w:rPr>
      </w:pPr>
      <w:r w:rsidRPr="002E6CA2">
        <w:rPr>
          <w:szCs w:val="28"/>
        </w:rPr>
        <w:t>Backrolling over sprayed areas is recommended to control pinholing on spray applications over textured or porous surfaces.</w:t>
      </w:r>
    </w:p>
    <w:p w14:paraId="63EC904F" w14:textId="7DCFD91C" w:rsidR="002E6CA2" w:rsidRPr="002E6CA2" w:rsidRDefault="002E6CA2" w:rsidP="002E6CA2">
      <w:pPr>
        <w:pStyle w:val="Heading5"/>
        <w:rPr>
          <w:szCs w:val="28"/>
        </w:rPr>
      </w:pPr>
      <w:r w:rsidRPr="002E6CA2">
        <w:rPr>
          <w:szCs w:val="28"/>
        </w:rPr>
        <w:t>All sprayed applications must be free of pinholes to insure waterproofing performance.</w:t>
      </w:r>
    </w:p>
    <w:p w14:paraId="05690CD5" w14:textId="3E0338B7" w:rsidR="002E6CA2" w:rsidRPr="002E6CA2" w:rsidRDefault="002E6CA2" w:rsidP="002E6CA2">
      <w:pPr>
        <w:pStyle w:val="Heading5"/>
        <w:rPr>
          <w:szCs w:val="28"/>
        </w:rPr>
      </w:pPr>
      <w:r w:rsidRPr="002E6CA2">
        <w:rPr>
          <w:szCs w:val="28"/>
        </w:rPr>
        <w:t>For best performance, a minimum 11 mils dry film thickness (22 mils wet film thickness), shall be applied.</w:t>
      </w:r>
    </w:p>
    <w:p w14:paraId="2A1DEA99" w14:textId="314FD05C" w:rsidR="002E6CA2" w:rsidRPr="002E6CA2" w:rsidRDefault="00234F70" w:rsidP="009163B4">
      <w:pPr>
        <w:pStyle w:val="Heading3"/>
      </w:pPr>
      <w:r>
        <w:t>Weatherlastic</w:t>
      </w:r>
      <w:r w:rsidR="002E6CA2" w:rsidRPr="002E6CA2">
        <w:t>® HB Coating Application</w:t>
      </w:r>
    </w:p>
    <w:p w14:paraId="58BDB14B" w14:textId="5861E143" w:rsidR="002E6CA2" w:rsidRPr="002E6CA2" w:rsidRDefault="002E6CA2" w:rsidP="009163B4">
      <w:pPr>
        <w:pStyle w:val="Heading4"/>
      </w:pPr>
      <w:r w:rsidRPr="002E6CA2">
        <w:t>Apply coating according to manufacturer's written instructions per the project.</w:t>
      </w:r>
    </w:p>
    <w:p w14:paraId="00476F8E" w14:textId="2CA7AD13" w:rsidR="002E6CA2" w:rsidRPr="002E6CA2" w:rsidRDefault="002E6CA2" w:rsidP="009163B4">
      <w:pPr>
        <w:pStyle w:val="Heading4"/>
      </w:pPr>
      <w:r w:rsidRPr="002E6CA2">
        <w:t>Use equipment and techniques best suited for substrate and type of material being applied.</w:t>
      </w:r>
    </w:p>
    <w:p w14:paraId="4F8F3DE0" w14:textId="0A115652" w:rsidR="002E6CA2" w:rsidRPr="002E6CA2" w:rsidRDefault="002E6CA2" w:rsidP="009163B4">
      <w:pPr>
        <w:pStyle w:val="Heading4"/>
      </w:pPr>
      <w:r w:rsidRPr="002E6CA2">
        <w:t>Coat surfaces behind movable items the same as similar exposed surfaces.</w:t>
      </w:r>
    </w:p>
    <w:p w14:paraId="4545A96C" w14:textId="3B4D6526" w:rsidR="002E6CA2" w:rsidRPr="002E6CA2" w:rsidRDefault="002E6CA2" w:rsidP="009163B4">
      <w:pPr>
        <w:pStyle w:val="Heading4"/>
      </w:pPr>
      <w:r w:rsidRPr="002E6CA2">
        <w:t>Apply as a 2 coat system according to manufacturer's written instructions</w:t>
      </w:r>
    </w:p>
    <w:p w14:paraId="1C815D71" w14:textId="7EC5D9BD" w:rsidR="002E6CA2" w:rsidRPr="002E6CA2" w:rsidRDefault="002E6CA2" w:rsidP="009163B4">
      <w:pPr>
        <w:pStyle w:val="Heading4"/>
      </w:pPr>
      <w:r w:rsidRPr="002E6CA2">
        <w:t>Maintain proper uniform wet-film thickness during application to ensure performance characteristics desired.</w:t>
      </w:r>
    </w:p>
    <w:p w14:paraId="29EA7D49" w14:textId="308512A4" w:rsidR="002E6CA2" w:rsidRPr="002E6CA2" w:rsidRDefault="002E6CA2" w:rsidP="009163B4">
      <w:pPr>
        <w:pStyle w:val="Heading4"/>
      </w:pPr>
      <w:r w:rsidRPr="002E6CA2">
        <w:t>Apply coating using consistent application techniques to achieve uniform color and texture.</w:t>
      </w:r>
    </w:p>
    <w:p w14:paraId="23D52D11" w14:textId="70C9A61D" w:rsidR="002E6CA2" w:rsidRPr="002E6CA2" w:rsidRDefault="002E6CA2" w:rsidP="009163B4">
      <w:pPr>
        <w:pStyle w:val="Heading4"/>
      </w:pPr>
      <w:r w:rsidRPr="002E6CA2">
        <w:t xml:space="preserve">Refer to </w:t>
      </w:r>
      <w:r w:rsidR="00E32F17">
        <w:t>Weatherlastic HB</w:t>
      </w:r>
      <w:r w:rsidRPr="002E6CA2">
        <w:t xml:space="preserve">® Application Instructions described in </w:t>
      </w:r>
      <w:r w:rsidR="00AF57B7">
        <w:t>Dryvit</w:t>
      </w:r>
      <w:r w:rsidRPr="002E6CA2">
        <w:t xml:space="preserve"> publication </w:t>
      </w:r>
      <w:r w:rsidR="004F2265">
        <w:t>DS1022</w:t>
      </w:r>
      <w:r w:rsidRPr="002E6CA2">
        <w:t>.</w:t>
      </w:r>
    </w:p>
    <w:p w14:paraId="442EACF5" w14:textId="77777777" w:rsidR="002E6CA2" w:rsidRPr="002E6CA2" w:rsidRDefault="002E6CA2" w:rsidP="009163B4">
      <w:pPr>
        <w:pStyle w:val="Heading3"/>
      </w:pPr>
      <w:r w:rsidRPr="002E6CA2">
        <w:t>H. Demandit® Products Coating Application</w:t>
      </w:r>
    </w:p>
    <w:p w14:paraId="4DAE0D4B" w14:textId="0D484D7B" w:rsidR="002E6CA2" w:rsidRPr="002E6CA2" w:rsidRDefault="002E6CA2" w:rsidP="009163B4">
      <w:pPr>
        <w:pStyle w:val="Heading4"/>
      </w:pPr>
      <w:r w:rsidRPr="002E6CA2">
        <w:t>Demandit® Sanded and Demandit® Smooth:</w:t>
      </w:r>
    </w:p>
    <w:p w14:paraId="2940CB5E" w14:textId="6ED7B8C7" w:rsidR="002E6CA2" w:rsidRPr="002E6CA2" w:rsidRDefault="002E6CA2" w:rsidP="002E6CA2">
      <w:pPr>
        <w:pStyle w:val="Heading5"/>
        <w:rPr>
          <w:szCs w:val="28"/>
        </w:rPr>
      </w:pPr>
      <w:r w:rsidRPr="002E6CA2">
        <w:rPr>
          <w:szCs w:val="28"/>
        </w:rPr>
        <w:t>Refer to Application Instructions described in Dryvit publication DS400.</w:t>
      </w:r>
    </w:p>
    <w:p w14:paraId="35C695D0" w14:textId="21C68B9D" w:rsidR="002E6CA2" w:rsidRPr="002E6CA2" w:rsidRDefault="002E6CA2" w:rsidP="009163B4">
      <w:pPr>
        <w:pStyle w:val="Heading4"/>
      </w:pPr>
      <w:r w:rsidRPr="002E6CA2">
        <w:t>Demandit® Advantage:</w:t>
      </w:r>
    </w:p>
    <w:p w14:paraId="1E6E1D0A" w14:textId="596B7AEA" w:rsidR="002E6CA2" w:rsidRPr="002E6CA2" w:rsidRDefault="002E6CA2" w:rsidP="002E6CA2">
      <w:pPr>
        <w:pStyle w:val="Heading5"/>
        <w:rPr>
          <w:szCs w:val="28"/>
        </w:rPr>
      </w:pPr>
      <w:r w:rsidRPr="002E6CA2">
        <w:rPr>
          <w:szCs w:val="28"/>
        </w:rPr>
        <w:t>Refer to Application Instructions described in Dryvit publication DS879.</w:t>
      </w:r>
    </w:p>
    <w:p w14:paraId="015CBF42" w14:textId="640E4E41" w:rsidR="002E6CA2" w:rsidRPr="002E6CA2" w:rsidRDefault="002E6CA2" w:rsidP="009163B4">
      <w:pPr>
        <w:pStyle w:val="Heading3"/>
      </w:pPr>
      <w:r w:rsidRPr="002E6CA2">
        <w:t>HDP™ Water Repellent Coating Application</w:t>
      </w:r>
    </w:p>
    <w:p w14:paraId="5E220A69" w14:textId="4DAC7709" w:rsidR="002E6CA2" w:rsidRPr="002E6CA2" w:rsidRDefault="002E6CA2" w:rsidP="009163B4">
      <w:pPr>
        <w:pStyle w:val="Heading4"/>
      </w:pPr>
      <w:r w:rsidRPr="002E6CA2">
        <w:t>Refer to spplication instructions described in Dryvit publication DS832.</w:t>
      </w:r>
    </w:p>
    <w:p w14:paraId="5AF64A44" w14:textId="1062741E" w:rsidR="002E6CA2" w:rsidRPr="002E6CA2" w:rsidRDefault="002E6CA2" w:rsidP="009163B4">
      <w:pPr>
        <w:pStyle w:val="Heading3"/>
      </w:pPr>
      <w:r w:rsidRPr="002E6CA2">
        <w:t>Tuscan Glaze™ Coating Application</w:t>
      </w:r>
    </w:p>
    <w:p w14:paraId="358BFC21" w14:textId="7EE2159E" w:rsidR="002E6CA2" w:rsidRPr="002E6CA2" w:rsidRDefault="002E6CA2" w:rsidP="009163B4">
      <w:pPr>
        <w:pStyle w:val="Heading4"/>
      </w:pPr>
      <w:r w:rsidRPr="002E6CA2">
        <w:t>Refer to application instructions described in Dryvit publication DS489.</w:t>
      </w:r>
    </w:p>
    <w:p w14:paraId="71A5F9D0" w14:textId="285E2EFB" w:rsidR="002E6CA2" w:rsidRPr="002E6CA2" w:rsidRDefault="002E6CA2" w:rsidP="009163B4">
      <w:pPr>
        <w:pStyle w:val="Heading3"/>
      </w:pPr>
      <w:r w:rsidRPr="002E6CA2">
        <w:lastRenderedPageBreak/>
        <w:t>Dryvit DPR Finish Application</w:t>
      </w:r>
    </w:p>
    <w:p w14:paraId="076D85CB" w14:textId="18FD5EC8" w:rsidR="002E6CA2" w:rsidRPr="002E6CA2" w:rsidRDefault="002E6CA2" w:rsidP="009163B4">
      <w:pPr>
        <w:pStyle w:val="Heading4"/>
      </w:pPr>
      <w:r w:rsidRPr="002E6CA2">
        <w:t>Refer to procedures described in Dryvit publication DS416.</w:t>
      </w:r>
    </w:p>
    <w:p w14:paraId="0FB27F83" w14:textId="70C0F365" w:rsidR="002E6CA2" w:rsidRPr="002E6CA2" w:rsidRDefault="002E6CA2" w:rsidP="009163B4">
      <w:pPr>
        <w:pStyle w:val="Heading3"/>
      </w:pPr>
      <w:r w:rsidRPr="002E6CA2">
        <w:t>Dryvit PMR™ Finish Application</w:t>
      </w:r>
    </w:p>
    <w:p w14:paraId="4DD271FF" w14:textId="6059E7AB" w:rsidR="002E6CA2" w:rsidRPr="002E6CA2" w:rsidRDefault="002E6CA2" w:rsidP="009163B4">
      <w:pPr>
        <w:pStyle w:val="Heading4"/>
      </w:pPr>
      <w:r w:rsidRPr="002E6CA2">
        <w:t>Refer to procedures described in Dryvit publication DS490.</w:t>
      </w:r>
    </w:p>
    <w:p w14:paraId="1D6C2053" w14:textId="0F6668AE" w:rsidR="002E6CA2" w:rsidRPr="002E6CA2" w:rsidRDefault="002E6CA2" w:rsidP="009163B4">
      <w:pPr>
        <w:pStyle w:val="Heading3"/>
      </w:pPr>
      <w:r w:rsidRPr="002E6CA2">
        <w:t>Dryvit HDP™ Finish Application</w:t>
      </w:r>
    </w:p>
    <w:p w14:paraId="5820DE14" w14:textId="16A078A3" w:rsidR="002E6CA2" w:rsidRPr="002E6CA2" w:rsidRDefault="002E6CA2" w:rsidP="009163B4">
      <w:pPr>
        <w:pStyle w:val="Heading4"/>
      </w:pPr>
      <w:r w:rsidRPr="002E6CA2">
        <w:t>Refer to procedures described in Dryvit publication DS811.</w:t>
      </w:r>
    </w:p>
    <w:p w14:paraId="7FF47B81" w14:textId="75A2E372" w:rsidR="002E6CA2" w:rsidRPr="002E6CA2" w:rsidRDefault="002E6CA2" w:rsidP="009163B4">
      <w:pPr>
        <w:pStyle w:val="Heading3"/>
      </w:pPr>
      <w:r w:rsidRPr="002E6CA2">
        <w:t>Dryvit E™ Finish Application</w:t>
      </w:r>
    </w:p>
    <w:p w14:paraId="613306B0" w14:textId="7394308D" w:rsidR="002E6CA2" w:rsidRPr="002E6CA2" w:rsidRDefault="002E6CA2" w:rsidP="009163B4">
      <w:pPr>
        <w:pStyle w:val="Heading4"/>
      </w:pPr>
      <w:r w:rsidRPr="002E6CA2">
        <w:t>Refer to procedures described in Dryvit publication DS468.</w:t>
      </w:r>
    </w:p>
    <w:p w14:paraId="7D946D78" w14:textId="2623BE1F" w:rsidR="002E6CA2" w:rsidRPr="002E6CA2" w:rsidRDefault="002E6CA2" w:rsidP="009163B4">
      <w:pPr>
        <w:pStyle w:val="Heading3"/>
      </w:pPr>
      <w:r w:rsidRPr="002E6CA2">
        <w:t>Dryvit Lymestone™ DPR Finish Application</w:t>
      </w:r>
    </w:p>
    <w:p w14:paraId="42388523" w14:textId="7F2315AB" w:rsidR="002E6CA2" w:rsidRPr="002E6CA2" w:rsidRDefault="002E6CA2" w:rsidP="009163B4">
      <w:pPr>
        <w:pStyle w:val="Heading4"/>
      </w:pPr>
      <w:r w:rsidRPr="002E6CA2">
        <w:t>Refer to procedures described in Dryvit publication DS472.</w:t>
      </w:r>
    </w:p>
    <w:p w14:paraId="0D5862F7" w14:textId="1BAA3731" w:rsidR="002E6CA2" w:rsidRPr="002E6CA2" w:rsidRDefault="002E6CA2" w:rsidP="009163B4">
      <w:pPr>
        <w:pStyle w:val="Heading3"/>
      </w:pPr>
      <w:r w:rsidRPr="002E6CA2">
        <w:t>Dryvit Finesse™ DPR Finish Application</w:t>
      </w:r>
    </w:p>
    <w:p w14:paraId="12D949A4" w14:textId="0858E1E2" w:rsidR="002E6CA2" w:rsidRPr="002E6CA2" w:rsidRDefault="002E6CA2" w:rsidP="009163B4">
      <w:pPr>
        <w:pStyle w:val="Heading4"/>
      </w:pPr>
      <w:r w:rsidRPr="002E6CA2">
        <w:t>Refer to procedures described in Dryvit publication DS859.</w:t>
      </w:r>
    </w:p>
    <w:p w14:paraId="34EADCFD" w14:textId="11C39CC9" w:rsidR="002E6CA2" w:rsidRPr="002E6CA2" w:rsidRDefault="002E6CA2" w:rsidP="009163B4">
      <w:pPr>
        <w:pStyle w:val="Heading3"/>
      </w:pPr>
      <w:r w:rsidRPr="002E6CA2">
        <w:t>Dryvit Custom Brick Finish Application</w:t>
      </w:r>
    </w:p>
    <w:p w14:paraId="312CA988" w14:textId="231F1FF3" w:rsidR="002E6CA2" w:rsidRPr="002E6CA2" w:rsidRDefault="002E6CA2" w:rsidP="009163B4">
      <w:pPr>
        <w:pStyle w:val="Heading4"/>
      </w:pPr>
      <w:r w:rsidRPr="002E6CA2">
        <w:t>Refer to procedures described in Dryvit publication DS154.</w:t>
      </w:r>
    </w:p>
    <w:p w14:paraId="19709529" w14:textId="339B3FCE" w:rsidR="002E6CA2" w:rsidRPr="002E6CA2" w:rsidRDefault="002E6CA2" w:rsidP="009163B4">
      <w:pPr>
        <w:pStyle w:val="Heading3"/>
      </w:pPr>
      <w:r w:rsidRPr="002E6CA2">
        <w:t>Dryvit Ameristone™ Finish Application</w:t>
      </w:r>
    </w:p>
    <w:p w14:paraId="0F16F5B4" w14:textId="39593C10" w:rsidR="002E6CA2" w:rsidRPr="002E6CA2" w:rsidRDefault="002E6CA2" w:rsidP="009163B4">
      <w:pPr>
        <w:pStyle w:val="Heading4"/>
      </w:pPr>
      <w:r w:rsidRPr="002E6CA2">
        <w:t>Refer to procedures described in Dryvit publication DS434.</w:t>
      </w:r>
    </w:p>
    <w:p w14:paraId="7EDCA984" w14:textId="6B12380A" w:rsidR="002E6CA2" w:rsidRPr="002E6CA2" w:rsidRDefault="002E6CA2" w:rsidP="009163B4">
      <w:pPr>
        <w:pStyle w:val="Heading3"/>
      </w:pPr>
      <w:r w:rsidRPr="002E6CA2">
        <w:t>Dryvit Stone Mist®  Finish Application</w:t>
      </w:r>
    </w:p>
    <w:p w14:paraId="726036D2" w14:textId="4B8549CC" w:rsidR="002E6CA2" w:rsidRPr="002E6CA2" w:rsidRDefault="002E6CA2" w:rsidP="009163B4">
      <w:pPr>
        <w:pStyle w:val="Heading4"/>
      </w:pPr>
      <w:r w:rsidRPr="002E6CA2">
        <w:t>Refer to procedures described in Dryvit publication DS420.</w:t>
      </w:r>
    </w:p>
    <w:p w14:paraId="7023F884" w14:textId="20BCD000" w:rsidR="002E6CA2" w:rsidRPr="002E6CA2" w:rsidRDefault="002E6CA2" w:rsidP="009163B4">
      <w:pPr>
        <w:pStyle w:val="Heading3"/>
      </w:pPr>
      <w:r w:rsidRPr="002E6CA2">
        <w:t>Dryvit Terra Neo® Finish Application</w:t>
      </w:r>
    </w:p>
    <w:p w14:paraId="2F01E540" w14:textId="02BEFAB7" w:rsidR="002E6CA2" w:rsidRPr="002E6CA2" w:rsidRDefault="002E6CA2" w:rsidP="009163B4">
      <w:pPr>
        <w:pStyle w:val="Heading4"/>
      </w:pPr>
      <w:r w:rsidRPr="002E6CA2">
        <w:t>Refer to procedures described in Dryvit publication DS481.</w:t>
      </w:r>
    </w:p>
    <w:p w14:paraId="76C4A77B" w14:textId="1D4831F7" w:rsidR="002E6CA2" w:rsidRPr="002E6CA2" w:rsidRDefault="002E6CA2" w:rsidP="009163B4">
      <w:pPr>
        <w:pStyle w:val="Heading3"/>
      </w:pPr>
      <w:r w:rsidRPr="002E6CA2">
        <w:t>Dryvit Tibur Stone™ Finish Application</w:t>
      </w:r>
    </w:p>
    <w:p w14:paraId="715A14B7" w14:textId="6B30C108" w:rsidR="002E6CA2" w:rsidRPr="002E6CA2" w:rsidRDefault="002E6CA2" w:rsidP="009163B4">
      <w:pPr>
        <w:pStyle w:val="Heading4"/>
      </w:pPr>
      <w:r w:rsidRPr="002E6CA2">
        <w:t>Refer to procedures described in Dryvit publication DS874.</w:t>
      </w:r>
    </w:p>
    <w:p w14:paraId="27D99436" w14:textId="42682128" w:rsidR="002E6CA2" w:rsidRPr="002E6CA2" w:rsidRDefault="002E6CA2" w:rsidP="009163B4">
      <w:pPr>
        <w:pStyle w:val="Heading3"/>
      </w:pPr>
      <w:r w:rsidRPr="002E6CA2">
        <w:t>Color Prime™ Coating Application</w:t>
      </w:r>
    </w:p>
    <w:p w14:paraId="6117AC77" w14:textId="70372DFE" w:rsidR="002E6CA2" w:rsidRPr="002E6CA2" w:rsidRDefault="002E6CA2" w:rsidP="009163B4">
      <w:pPr>
        <w:pStyle w:val="Heading4"/>
      </w:pPr>
      <w:r w:rsidRPr="002E6CA2">
        <w:t>Refer to application instructions described in Dryvit publication DS410.</w:t>
      </w:r>
    </w:p>
    <w:p w14:paraId="64402AB1" w14:textId="47DCDCF9" w:rsidR="002E6CA2" w:rsidRPr="002E6CA2" w:rsidRDefault="002E6CA2" w:rsidP="009163B4">
      <w:pPr>
        <w:pStyle w:val="Heading3"/>
      </w:pPr>
      <w:r w:rsidRPr="002E6CA2">
        <w:t>Color Prime-W™ Coating Application</w:t>
      </w:r>
    </w:p>
    <w:p w14:paraId="0CB2C3DC" w14:textId="03FD81A0" w:rsidR="002E6CA2" w:rsidRPr="002E6CA2" w:rsidRDefault="002E6CA2" w:rsidP="009163B4">
      <w:pPr>
        <w:pStyle w:val="Heading4"/>
      </w:pPr>
      <w:r w:rsidRPr="002E6CA2">
        <w:t>Refer to application instructions described in Dryvit publication DS474.</w:t>
      </w:r>
    </w:p>
    <w:p w14:paraId="4110968E" w14:textId="450FEB5B" w:rsidR="002E6CA2" w:rsidRPr="002E6CA2" w:rsidRDefault="002E6CA2" w:rsidP="009163B4">
      <w:pPr>
        <w:pStyle w:val="Heading3"/>
      </w:pPr>
      <w:r w:rsidRPr="002E6CA2">
        <w:t>Prymit® Coating Application</w:t>
      </w:r>
    </w:p>
    <w:p w14:paraId="346C91F0" w14:textId="470221A5" w:rsidR="002E6CA2" w:rsidRPr="002E6CA2" w:rsidRDefault="002E6CA2" w:rsidP="009163B4">
      <w:pPr>
        <w:pStyle w:val="Heading4"/>
      </w:pPr>
      <w:r w:rsidRPr="002E6CA2">
        <w:t>Refer to application instructions described in Dryvit publication DS424.</w:t>
      </w:r>
    </w:p>
    <w:p w14:paraId="4427818C" w14:textId="0AFB25C4" w:rsidR="002E6CA2" w:rsidRPr="002E6CA2" w:rsidRDefault="00E32F17" w:rsidP="009163B4">
      <w:pPr>
        <w:pStyle w:val="Heading3"/>
      </w:pPr>
      <w:r>
        <w:t>Weatherlastic HB</w:t>
      </w:r>
      <w:r w:rsidR="002E6CA2" w:rsidRPr="002E6CA2">
        <w:t>® Primers Coating Application</w:t>
      </w:r>
    </w:p>
    <w:p w14:paraId="3AA1BE23" w14:textId="4D2F2BA7" w:rsidR="002E6CA2" w:rsidRPr="002E6CA2" w:rsidRDefault="002E6CA2" w:rsidP="009163B4">
      <w:pPr>
        <w:pStyle w:val="Heading4"/>
      </w:pPr>
      <w:r w:rsidRPr="002E6CA2">
        <w:t xml:space="preserve">Refer to application instructions described in </w:t>
      </w:r>
      <w:r w:rsidR="00067383">
        <w:t>Dryvit</w:t>
      </w:r>
      <w:r w:rsidRPr="002E6CA2">
        <w:t xml:space="preserve"> publication</w:t>
      </w:r>
      <w:r w:rsidR="00067383">
        <w:t xml:space="preserve"> DS1022</w:t>
      </w:r>
      <w:r w:rsidRPr="002E6CA2">
        <w:t>.</w:t>
      </w:r>
    </w:p>
    <w:p w14:paraId="6A081C3B" w14:textId="025E2AE7" w:rsidR="002E6CA2" w:rsidRPr="002E6CA2" w:rsidRDefault="002E6CA2" w:rsidP="009163B4">
      <w:pPr>
        <w:pStyle w:val="Heading3"/>
      </w:pPr>
      <w:r w:rsidRPr="002E6CA2">
        <w:t xml:space="preserve"> SealClear™ Coating Application </w:t>
      </w:r>
    </w:p>
    <w:p w14:paraId="542FE344" w14:textId="73D4BC0E" w:rsidR="002E6CA2" w:rsidRPr="002E6CA2" w:rsidRDefault="002E6CA2" w:rsidP="009163B4">
      <w:pPr>
        <w:pStyle w:val="Heading4"/>
      </w:pPr>
      <w:r w:rsidRPr="002E6CA2">
        <w:t>Refer to application instructions described in Dryvit publication DS426.</w:t>
      </w:r>
    </w:p>
    <w:p w14:paraId="31010E17" w14:textId="77777777" w:rsidR="002E6CA2" w:rsidRPr="002E6CA2" w:rsidRDefault="002E6CA2" w:rsidP="009163B4">
      <w:pPr>
        <w:pStyle w:val="Heading2"/>
      </w:pPr>
      <w:bookmarkStart w:id="21" w:name="_Toc226105635"/>
      <w:r w:rsidRPr="002E6CA2">
        <w:lastRenderedPageBreak/>
        <w:t>3.04 FIELD QUALITY CONTROL</w:t>
      </w:r>
      <w:bookmarkEnd w:id="21"/>
    </w:p>
    <w:p w14:paraId="10864E31" w14:textId="6C41BA80" w:rsidR="002E6CA2" w:rsidRPr="002E6CA2" w:rsidRDefault="002E6CA2" w:rsidP="008037C6">
      <w:pPr>
        <w:pStyle w:val="Heading3"/>
      </w:pPr>
      <w:r w:rsidRPr="002E6CA2">
        <w:t xml:space="preserve">Dryvit assumes no responsibility for on-site inspections. </w:t>
      </w:r>
      <w:r w:rsidR="003E53D9">
        <w:t>Tremco CPG</w:t>
      </w:r>
      <w:r w:rsidRPr="002E6CA2">
        <w:t xml:space="preserve"> Inc.</w:t>
      </w:r>
      <w:r w:rsidR="003E53D9">
        <w:t xml:space="preserve"> (Dryvit)</w:t>
      </w:r>
      <w:r w:rsidRPr="002E6CA2">
        <w:t xml:space="preserve"> and/or its distributors will provide field service support if reasonably requested by the applicator.  The designer, general contractor, or their appointed representative should make periodic on-site inspections to ensure that the Dryvit materials are being installed in strict accordance with Dryvit's specifications.  The applicator shall be responsible for the proper application of the Dryvit materials. Dryvit assumes no liability or responsibility for the applicator's workmanship. NOTE: Weatherlastic finish colors appear darker than the same color in a Dryvit DPR finish. Exact color match from batch to batch cannot be guaranteed.</w:t>
      </w:r>
    </w:p>
    <w:p w14:paraId="0B726C5F" w14:textId="07857074" w:rsidR="002E6CA2" w:rsidRPr="002E6CA2" w:rsidRDefault="002E6CA2" w:rsidP="008037C6">
      <w:pPr>
        <w:pStyle w:val="Heading3"/>
      </w:pPr>
      <w:r w:rsidRPr="002E6CA2">
        <w:t xml:space="preserve">If requested, the applicator shall certify in writing the quality of work performed relative to the substrate system, details, installation procedures and workmanship is in accordance with project specifications and manufacturer's instructions. </w:t>
      </w:r>
    </w:p>
    <w:p w14:paraId="3FB41F53" w14:textId="4948E90F" w:rsidR="002E6CA2" w:rsidRPr="002E6CA2" w:rsidRDefault="002E6CA2" w:rsidP="008037C6">
      <w:pPr>
        <w:pStyle w:val="Heading3"/>
      </w:pPr>
      <w:r w:rsidRPr="002E6CA2">
        <w:t>If requested, the sealant applicator shall certify in writing that the sealant application is in accordance with the sealant manufacturer's and Dryvit's recommendations.</w:t>
      </w:r>
    </w:p>
    <w:p w14:paraId="7C22906F" w14:textId="647E38BD" w:rsidR="002E6CA2" w:rsidRPr="002E6CA2" w:rsidRDefault="002E6CA2" w:rsidP="008037C6">
      <w:pPr>
        <w:pStyle w:val="Heading3"/>
      </w:pPr>
      <w:r w:rsidRPr="002E6CA2">
        <w:t>Remove all overspray, drips, and splashes from adjacent surfaces (sidewalks, paving, window frame, flashing, walls, etc.)</w:t>
      </w:r>
    </w:p>
    <w:p w14:paraId="550BF7FF" w14:textId="6D40D2EA" w:rsidR="002E6CA2" w:rsidRPr="002E6CA2" w:rsidRDefault="002E6CA2" w:rsidP="008037C6">
      <w:pPr>
        <w:pStyle w:val="Heading4"/>
      </w:pPr>
      <w:r w:rsidRPr="002E6CA2">
        <w:t>Cleaning agents other than clean water shall be biodegradable detergent or properly managed in accordance with all local and governmental requirements.</w:t>
      </w:r>
    </w:p>
    <w:p w14:paraId="7610D5E3" w14:textId="77777777" w:rsidR="002E6CA2" w:rsidRPr="002E6CA2" w:rsidRDefault="002E6CA2" w:rsidP="008037C6">
      <w:pPr>
        <w:pStyle w:val="Heading2"/>
      </w:pPr>
      <w:bookmarkStart w:id="22" w:name="_Toc226105636"/>
      <w:r w:rsidRPr="002E6CA2">
        <w:t>3.05 Clean-Up</w:t>
      </w:r>
      <w:bookmarkEnd w:id="22"/>
    </w:p>
    <w:p w14:paraId="7EEA4F09" w14:textId="3CF2917B" w:rsidR="002E6CA2" w:rsidRPr="002E6CA2" w:rsidRDefault="002E6CA2" w:rsidP="008037C6">
      <w:pPr>
        <w:pStyle w:val="Heading3"/>
      </w:pPr>
      <w:r w:rsidRPr="002E6CA2">
        <w:t>Materials left over by the applicator at the job site shall be removed by the applicator.</w:t>
      </w:r>
    </w:p>
    <w:p w14:paraId="62B1C416" w14:textId="652F30C4" w:rsidR="001D698F" w:rsidRDefault="002E6CA2" w:rsidP="008037C6">
      <w:pPr>
        <w:pStyle w:val="Heading3"/>
      </w:pPr>
      <w:r w:rsidRPr="002E6CA2">
        <w:t>The applicator shall clean adjacent materials and surfaces and the work area of foreign materials resulting from their</w:t>
      </w:r>
      <w:r w:rsidR="00F85870">
        <w:t xml:space="preserve"> work</w:t>
      </w:r>
      <w:r w:rsidR="001D698F">
        <w:t>.</w:t>
      </w:r>
    </w:p>
    <w:sectPr w:rsidR="001D698F" w:rsidSect="006A7CD6">
      <w:headerReference w:type="default" r:id="rId19"/>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A237" w14:textId="77777777" w:rsidR="00F016DD" w:rsidRDefault="00F016DD" w:rsidP="002C016A">
      <w:pPr>
        <w:spacing w:after="0" w:line="240" w:lineRule="auto"/>
      </w:pPr>
      <w:r>
        <w:separator/>
      </w:r>
    </w:p>
  </w:endnote>
  <w:endnote w:type="continuationSeparator" w:id="0">
    <w:p w14:paraId="207D1F8E" w14:textId="77777777" w:rsidR="00F016DD" w:rsidRDefault="00F016DD" w:rsidP="002C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nken Grotesk">
    <w:altName w:val="Calibri"/>
    <w:charset w:val="00"/>
    <w:family w:val="auto"/>
    <w:pitch w:val="variable"/>
    <w:sig w:usb0="A00000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098991"/>
      <w:docPartObj>
        <w:docPartGallery w:val="Page Numbers (Bottom of Page)"/>
        <w:docPartUnique/>
      </w:docPartObj>
    </w:sdtPr>
    <w:sdtEndPr>
      <w:rPr>
        <w:noProof/>
      </w:rPr>
    </w:sdtEndPr>
    <w:sdtContent>
      <w:p w14:paraId="5A47B1D4" w14:textId="0259B73D" w:rsidR="000C1D4A" w:rsidRPr="009D29D4" w:rsidRDefault="00B709EC" w:rsidP="000C1D4A">
        <w:pPr>
          <w:pStyle w:val="Footer"/>
          <w:ind w:right="240"/>
          <w:rPr>
            <w:rFonts w:ascii="Hanken Grotesk" w:hAnsi="Hanken Grotesk"/>
            <w:sz w:val="16"/>
            <w:szCs w:val="16"/>
          </w:rPr>
        </w:pPr>
        <w:r w:rsidRPr="009D29D4">
          <w:rPr>
            <w:rFonts w:ascii="Hanken Grotesk" w:hAnsi="Hanken Grotesk"/>
            <w:b/>
            <w:bCs/>
            <w:noProof/>
            <w:sz w:val="20"/>
            <w:szCs w:val="20"/>
          </w:rPr>
          <w:drawing>
            <wp:anchor distT="0" distB="0" distL="114300" distR="114300" simplePos="0" relativeHeight="251658240" behindDoc="0" locked="0" layoutInCell="1" allowOverlap="1" wp14:anchorId="7924DB70" wp14:editId="440537E5">
              <wp:simplePos x="0" y="0"/>
              <wp:positionH relativeFrom="margin">
                <wp:align>center</wp:align>
              </wp:positionH>
              <wp:positionV relativeFrom="paragraph">
                <wp:posOffset>-2981</wp:posOffset>
              </wp:positionV>
              <wp:extent cx="1280330" cy="361666"/>
              <wp:effectExtent l="0" t="0" r="0" b="635"/>
              <wp:wrapNone/>
              <wp:docPr id="1230008219"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8219" name="Picture 5" descr="A green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330" cy="361666"/>
                      </a:xfrm>
                      <a:prstGeom prst="rect">
                        <a:avLst/>
                      </a:prstGeom>
                      <a:noFill/>
                      <a:ln>
                        <a:noFill/>
                      </a:ln>
                    </pic:spPr>
                  </pic:pic>
                </a:graphicData>
              </a:graphic>
            </wp:anchor>
          </w:drawing>
        </w:r>
        <w:r w:rsidR="00DB3A68" w:rsidRPr="009D29D4">
          <w:rPr>
            <w:rFonts w:ascii="Hanken Grotesk" w:hAnsi="Hanken Grotesk"/>
            <w:sz w:val="16"/>
            <w:szCs w:val="16"/>
          </w:rPr>
          <w:t xml:space="preserve">Issued </w:t>
        </w:r>
        <w:r w:rsidR="004C4957">
          <w:rPr>
            <w:rFonts w:ascii="Hanken Grotesk" w:hAnsi="Hanken Grotesk"/>
            <w:sz w:val="16"/>
            <w:szCs w:val="16"/>
          </w:rPr>
          <w:t>3</w:t>
        </w:r>
        <w:r w:rsidR="00DB3A68" w:rsidRPr="009D29D4">
          <w:rPr>
            <w:rFonts w:ascii="Hanken Grotesk" w:hAnsi="Hanken Grotesk"/>
            <w:sz w:val="16"/>
            <w:szCs w:val="16"/>
          </w:rPr>
          <w:t>/</w:t>
        </w:r>
        <w:r w:rsidR="004C4957">
          <w:rPr>
            <w:rFonts w:ascii="Hanken Grotesk" w:hAnsi="Hanken Grotesk"/>
            <w:sz w:val="16"/>
            <w:szCs w:val="16"/>
          </w:rPr>
          <w:t>20</w:t>
        </w:r>
        <w:r w:rsidR="00DB3A68" w:rsidRPr="009D29D4">
          <w:rPr>
            <w:rFonts w:ascii="Hanken Grotesk" w:hAnsi="Hanken Grotesk"/>
            <w:sz w:val="16"/>
            <w:szCs w:val="16"/>
          </w:rPr>
          <w:t>/2025</w:t>
        </w:r>
      </w:p>
      <w:p w14:paraId="2477E960" w14:textId="592C2CDC" w:rsidR="006A7CD6" w:rsidRPr="00DB3A68" w:rsidRDefault="00B709EC" w:rsidP="000C1D4A">
        <w:pPr>
          <w:pStyle w:val="Footer"/>
          <w:ind w:right="240"/>
          <w:rPr>
            <w:sz w:val="20"/>
            <w:szCs w:val="20"/>
          </w:rPr>
        </w:pPr>
        <w:r w:rsidRPr="009D29D4">
          <w:rPr>
            <w:rFonts w:ascii="Hanken Grotesk" w:hAnsi="Hanken Grotesk"/>
            <w:sz w:val="16"/>
            <w:szCs w:val="16"/>
          </w:rPr>
          <w:t>Tremco CPG Inc. (Dryvit)</w:t>
        </w:r>
        <w:r w:rsidR="00DB3A68" w:rsidRPr="00DB3A68">
          <w:rPr>
            <w:sz w:val="20"/>
            <w:szCs w:val="20"/>
          </w:rPr>
          <w:tab/>
        </w:r>
        <w:r w:rsidR="00DB3A68" w:rsidRPr="00DB3A68">
          <w:rPr>
            <w:sz w:val="20"/>
            <w:szCs w:val="20"/>
          </w:rPr>
          <w:tab/>
        </w:r>
        <w:r w:rsidR="006A7CD6" w:rsidRPr="009D29D4">
          <w:rPr>
            <w:rFonts w:ascii="Hanken Grotesk" w:hAnsi="Hanken Grotesk"/>
            <w:sz w:val="20"/>
            <w:szCs w:val="20"/>
          </w:rPr>
          <w:fldChar w:fldCharType="begin"/>
        </w:r>
        <w:r w:rsidR="006A7CD6" w:rsidRPr="009D29D4">
          <w:rPr>
            <w:rFonts w:ascii="Hanken Grotesk" w:hAnsi="Hanken Grotesk"/>
            <w:sz w:val="20"/>
            <w:szCs w:val="20"/>
          </w:rPr>
          <w:instrText xml:space="preserve"> PAGE   \* MERGEFORMAT </w:instrText>
        </w:r>
        <w:r w:rsidR="006A7CD6" w:rsidRPr="009D29D4">
          <w:rPr>
            <w:rFonts w:ascii="Hanken Grotesk" w:hAnsi="Hanken Grotesk"/>
            <w:sz w:val="20"/>
            <w:szCs w:val="20"/>
          </w:rPr>
          <w:fldChar w:fldCharType="separate"/>
        </w:r>
        <w:r w:rsidR="006A7CD6" w:rsidRPr="009D29D4">
          <w:rPr>
            <w:rFonts w:ascii="Hanken Grotesk" w:hAnsi="Hanken Grotesk"/>
            <w:noProof/>
            <w:sz w:val="20"/>
            <w:szCs w:val="20"/>
          </w:rPr>
          <w:t>2</w:t>
        </w:r>
        <w:r w:rsidR="006A7CD6" w:rsidRPr="009D29D4">
          <w:rPr>
            <w:rFonts w:ascii="Hanken Grotesk" w:hAnsi="Hanken Grotes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1F4E" w14:textId="77777777" w:rsidR="00F016DD" w:rsidRDefault="00F016DD" w:rsidP="002C016A">
      <w:pPr>
        <w:spacing w:after="0" w:line="240" w:lineRule="auto"/>
      </w:pPr>
      <w:r>
        <w:separator/>
      </w:r>
    </w:p>
  </w:footnote>
  <w:footnote w:type="continuationSeparator" w:id="0">
    <w:p w14:paraId="675DF54E" w14:textId="77777777" w:rsidR="00F016DD" w:rsidRDefault="00F016DD" w:rsidP="002C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C889" w14:textId="1E3A74C3" w:rsidR="002C016A" w:rsidRPr="009D29D4" w:rsidRDefault="00FF62D2" w:rsidP="00FF62D2">
    <w:pPr>
      <w:pStyle w:val="Header"/>
      <w:rPr>
        <w:rFonts w:ascii="Hanken Grotesk" w:hAnsi="Hanken Grotesk"/>
        <w:b/>
        <w:bCs/>
      </w:rPr>
    </w:pPr>
    <w:r w:rsidRPr="00FF62D2">
      <w:rPr>
        <w:rFonts w:ascii="Hanken Grotesk" w:hAnsi="Hanken Grotesk"/>
        <w:b/>
        <w:bCs/>
      </w:rPr>
      <w:t>ARCHITECTURAL COATINGS &amp; RESTORATION SPECIFICATION</w:t>
    </w:r>
    <w:r>
      <w:rPr>
        <w:rFonts w:ascii="Hanken Grotesk" w:hAnsi="Hanken Grotesk"/>
        <w:b/>
        <w:bCs/>
      </w:rPr>
      <w:t>S</w:t>
    </w:r>
    <w:r w:rsidR="00176E7C" w:rsidRPr="009D29D4">
      <w:rPr>
        <w:rFonts w:ascii="Hanken Grotesk" w:hAnsi="Hanken Grotesk"/>
        <w:b/>
        <w:bCs/>
      </w:rPr>
      <w:ptab w:relativeTo="margin" w:alignment="right" w:leader="none"/>
    </w:r>
    <w:r w:rsidR="00176E7C" w:rsidRPr="009D29D4">
      <w:rPr>
        <w:rFonts w:ascii="Hanken Grotesk" w:hAnsi="Hanken Grotesk"/>
        <w:b/>
        <w:bCs/>
      </w:rPr>
      <w:t>DS</w:t>
    </w:r>
    <w:r w:rsidR="00F42D32">
      <w:rPr>
        <w:rFonts w:ascii="Hanken Grotesk" w:hAnsi="Hanken Grotesk"/>
        <w:b/>
        <w:bCs/>
      </w:rPr>
      <w:t>1065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0F"/>
    <w:multiLevelType w:val="multilevel"/>
    <w:tmpl w:val="0409001D"/>
    <w:styleLink w:val="PA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29605A"/>
    <w:multiLevelType w:val="hybridMultilevel"/>
    <w:tmpl w:val="3FB0B3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F3768"/>
    <w:multiLevelType w:val="multilevel"/>
    <w:tmpl w:val="7E6A3A2A"/>
    <w:lvl w:ilvl="0">
      <w:start w:val="1"/>
      <w:numFmt w:val="decimal"/>
      <w:pStyle w:val="Heading1"/>
      <w:lvlText w:val="PART %1"/>
      <w:lvlJc w:val="left"/>
      <w:pPr>
        <w:tabs>
          <w:tab w:val="num" w:pos="1080"/>
        </w:tabs>
        <w:ind w:left="1080" w:hanging="1080"/>
      </w:pPr>
      <w:rPr>
        <w:rFonts w:ascii="Hanken Grotesk" w:hAnsi="Hanken Grotesk" w:cs="Hanken Grotesk" w:hint="default"/>
        <w:sz w:val="20"/>
      </w:rPr>
    </w:lvl>
    <w:lvl w:ilvl="1">
      <w:start w:val="1"/>
      <w:numFmt w:val="decimal"/>
      <w:pStyle w:val="Heading2"/>
      <w:lvlText w:val="%1.%2"/>
      <w:lvlJc w:val="left"/>
      <w:pPr>
        <w:ind w:left="1080" w:hanging="1080"/>
      </w:pPr>
      <w:rPr>
        <w:rFonts w:hint="default"/>
      </w:rPr>
    </w:lvl>
    <w:lvl w:ilvl="2">
      <w:start w:val="1"/>
      <w:numFmt w:val="upperLetter"/>
      <w:pStyle w:val="Heading3"/>
      <w:lvlText w:val="%3."/>
      <w:lvlJc w:val="right"/>
      <w:pPr>
        <w:ind w:left="1800" w:hanging="360"/>
      </w:pPr>
      <w:rPr>
        <w:rFonts w:hint="default"/>
      </w:rPr>
    </w:lvl>
    <w:lvl w:ilvl="3">
      <w:start w:val="1"/>
      <w:numFmt w:val="decimal"/>
      <w:pStyle w:val="Heading4"/>
      <w:lvlText w:val="%4."/>
      <w:lvlJc w:val="right"/>
      <w:pPr>
        <w:ind w:left="2160" w:hanging="360"/>
      </w:pPr>
      <w:rPr>
        <w:rFonts w:hint="default"/>
      </w:rPr>
    </w:lvl>
    <w:lvl w:ilvl="4">
      <w:start w:val="1"/>
      <w:numFmt w:val="lowerLetter"/>
      <w:pStyle w:val="Heading5"/>
      <w:lvlText w:val="%5."/>
      <w:lvlJc w:val="right"/>
      <w:pPr>
        <w:ind w:left="2520" w:hanging="360"/>
      </w:pPr>
      <w:rPr>
        <w:rFonts w:hint="default"/>
      </w:rPr>
    </w:lvl>
    <w:lvl w:ilvl="5">
      <w:start w:val="1"/>
      <w:numFmt w:val="decimal"/>
      <w:pStyle w:val="Heading6"/>
      <w:lvlText w:val="%6)"/>
      <w:lvlJc w:val="right"/>
      <w:pPr>
        <w:ind w:left="2880" w:hanging="360"/>
      </w:pPr>
      <w:rPr>
        <w:rFonts w:hint="default"/>
      </w:rPr>
    </w:lvl>
    <w:lvl w:ilvl="6">
      <w:start w:val="1"/>
      <w:numFmt w:val="lowerLetter"/>
      <w:pStyle w:val="Heading7"/>
      <w:lvlText w:val="%7)"/>
      <w:lvlJc w:val="right"/>
      <w:pPr>
        <w:ind w:left="3240" w:hanging="360"/>
      </w:pPr>
      <w:rPr>
        <w:rFonts w:hint="default"/>
      </w:rPr>
    </w:lvl>
    <w:lvl w:ilvl="7">
      <w:start w:val="1"/>
      <w:numFmt w:val="none"/>
      <w:lvlRestart w:val="1"/>
      <w:pStyle w:val="Heading8"/>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3" w15:restartNumberingAfterBreak="0">
    <w:nsid w:val="17124689"/>
    <w:multiLevelType w:val="multilevel"/>
    <w:tmpl w:val="16E49A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 w15:restartNumberingAfterBreak="0">
    <w:nsid w:val="27522C5B"/>
    <w:multiLevelType w:val="multilevel"/>
    <w:tmpl w:val="0409001D"/>
    <w:styleLink w:val="Style1"/>
    <w:lvl w:ilvl="0">
      <w:start w:val="1"/>
      <w:numFmt w:val="decimal"/>
      <w:lvlText w:val="%1"/>
      <w:lvlJc w:val="left"/>
      <w:pPr>
        <w:ind w:left="360" w:hanging="360"/>
      </w:pPr>
      <w:rPr>
        <w:rFonts w:ascii="Times New Roman" w:hAnsi="Times New Roman" w:cs="Times New Roman" w:hint="default"/>
        <w:b/>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43216C"/>
    <w:multiLevelType w:val="multilevel"/>
    <w:tmpl w:val="DF6A8D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6" w15:restartNumberingAfterBreak="0">
    <w:nsid w:val="4AE4407E"/>
    <w:multiLevelType w:val="multilevel"/>
    <w:tmpl w:val="0409001D"/>
    <w:numStyleLink w:val="PART"/>
  </w:abstractNum>
  <w:abstractNum w:abstractNumId="7" w15:restartNumberingAfterBreak="0">
    <w:nsid w:val="510B482E"/>
    <w:multiLevelType w:val="multilevel"/>
    <w:tmpl w:val="244E24AC"/>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8" w15:restartNumberingAfterBreak="0">
    <w:nsid w:val="573B355F"/>
    <w:multiLevelType w:val="multilevel"/>
    <w:tmpl w:val="F182C10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sz w:val="20"/>
        <w:szCs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5D281FEE"/>
    <w:multiLevelType w:val="multilevel"/>
    <w:tmpl w:val="751E9EEE"/>
    <w:lvl w:ilvl="0">
      <w:start w:val="1"/>
      <w:numFmt w:val="decimal"/>
      <w:lvlText w:val="PART %1"/>
      <w:lvlJc w:val="left"/>
      <w:pPr>
        <w:tabs>
          <w:tab w:val="num" w:pos="1440"/>
        </w:tabs>
        <w:ind w:left="1440" w:hanging="1440"/>
      </w:pPr>
      <w:rPr>
        <w:rFonts w:ascii="Calibri" w:hAnsi="Calibri" w:hint="default"/>
        <w:sz w:val="20"/>
      </w:rPr>
    </w:lvl>
    <w:lvl w:ilvl="1">
      <w:start w:val="1"/>
      <w:numFmt w:val="decimal"/>
      <w:lvlText w:val="%1.%2"/>
      <w:lvlJc w:val="left"/>
      <w:pPr>
        <w:tabs>
          <w:tab w:val="num" w:pos="1440"/>
        </w:tabs>
        <w:ind w:left="1440" w:hanging="1440"/>
      </w:pPr>
      <w:rPr>
        <w:rFonts w:hint="default"/>
      </w:rPr>
    </w:lvl>
    <w:lvl w:ilvl="2">
      <w:start w:val="1"/>
      <w:numFmt w:val="upperLetter"/>
      <w:lvlText w:val="%3."/>
      <w:lvlJc w:val="right"/>
      <w:pPr>
        <w:tabs>
          <w:tab w:val="num" w:pos="2520"/>
        </w:tabs>
        <w:ind w:left="2520" w:hanging="720"/>
      </w:pPr>
      <w:rPr>
        <w:rFonts w:hint="default"/>
      </w:rPr>
    </w:lvl>
    <w:lvl w:ilvl="3">
      <w:start w:val="1"/>
      <w:numFmt w:val="lowerLetter"/>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0" w15:restartNumberingAfterBreak="0">
    <w:nsid w:val="63046174"/>
    <w:multiLevelType w:val="multilevel"/>
    <w:tmpl w:val="EDD4975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left"/>
      <w:pPr>
        <w:ind w:left="3240" w:hanging="36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1" w15:restartNumberingAfterBreak="0">
    <w:nsid w:val="65DC637A"/>
    <w:multiLevelType w:val="multilevel"/>
    <w:tmpl w:val="0409001D"/>
    <w:numStyleLink w:val="Style1"/>
  </w:abstractNum>
  <w:abstractNum w:abstractNumId="12" w15:restartNumberingAfterBreak="0">
    <w:nsid w:val="79353C65"/>
    <w:multiLevelType w:val="multilevel"/>
    <w:tmpl w:val="D3CA89E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3" w15:restartNumberingAfterBreak="0">
    <w:nsid w:val="7DEA3CCA"/>
    <w:multiLevelType w:val="multilevel"/>
    <w:tmpl w:val="C5CCB87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num w:numId="1" w16cid:durableId="2057654919">
    <w:abstractNumId w:val="8"/>
  </w:num>
  <w:num w:numId="2" w16cid:durableId="349374509">
    <w:abstractNumId w:val="0"/>
  </w:num>
  <w:num w:numId="3" w16cid:durableId="1214198401">
    <w:abstractNumId w:val="6"/>
  </w:num>
  <w:num w:numId="4" w16cid:durableId="966206113">
    <w:abstractNumId w:val="4"/>
  </w:num>
  <w:num w:numId="5" w16cid:durableId="1139691020">
    <w:abstractNumId w:val="11"/>
  </w:num>
  <w:num w:numId="6" w16cid:durableId="1657762300">
    <w:abstractNumId w:val="3"/>
  </w:num>
  <w:num w:numId="7" w16cid:durableId="651106492">
    <w:abstractNumId w:val="1"/>
  </w:num>
  <w:num w:numId="8" w16cid:durableId="199048441">
    <w:abstractNumId w:val="9"/>
  </w:num>
  <w:num w:numId="9" w16cid:durableId="198131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777971">
    <w:abstractNumId w:val="13"/>
  </w:num>
  <w:num w:numId="11" w16cid:durableId="1033964452">
    <w:abstractNumId w:val="7"/>
  </w:num>
  <w:num w:numId="12" w16cid:durableId="389112300">
    <w:abstractNumId w:val="12"/>
  </w:num>
  <w:num w:numId="13" w16cid:durableId="889802658">
    <w:abstractNumId w:val="5"/>
  </w:num>
  <w:num w:numId="14" w16cid:durableId="1457140281">
    <w:abstractNumId w:val="10"/>
  </w:num>
  <w:num w:numId="15" w16cid:durableId="1414204950">
    <w:abstractNumId w:val="2"/>
  </w:num>
  <w:num w:numId="16" w16cid:durableId="1814323587">
    <w:abstractNumId w:val="2"/>
    <w:lvlOverride w:ilvl="0">
      <w:lvl w:ilvl="0">
        <w:start w:val="1"/>
        <w:numFmt w:val="decimal"/>
        <w:pStyle w:val="Heading1"/>
        <w:lvlText w:val="PART %1"/>
        <w:lvlJc w:val="left"/>
        <w:pPr>
          <w:tabs>
            <w:tab w:val="num" w:pos="1080"/>
          </w:tabs>
          <w:ind w:left="1080" w:hanging="1080"/>
        </w:pPr>
        <w:rPr>
          <w:rFonts w:ascii="Calibri" w:hAnsi="Calibri" w:cs="Calibri" w:hint="default"/>
          <w:sz w:val="20"/>
        </w:rPr>
      </w:lvl>
    </w:lvlOverride>
    <w:lvlOverride w:ilvl="1">
      <w:lvl w:ilvl="1">
        <w:start w:val="1"/>
        <w:numFmt w:val="decimal"/>
        <w:pStyle w:val="Heading2"/>
        <w:lvlText w:val="%1.%2"/>
        <w:lvlJc w:val="left"/>
        <w:pPr>
          <w:ind w:left="1080" w:hanging="1080"/>
        </w:pPr>
        <w:rPr>
          <w:rFonts w:hint="default"/>
        </w:rPr>
      </w:lvl>
    </w:lvlOverride>
    <w:lvlOverride w:ilvl="2">
      <w:lvl w:ilvl="2">
        <w:start w:val="1"/>
        <w:numFmt w:val="upperLetter"/>
        <w:lvlRestart w:val="0"/>
        <w:pStyle w:val="Heading3"/>
        <w:lvlText w:val="%3."/>
        <w:lvlJc w:val="right"/>
        <w:pPr>
          <w:ind w:left="1800" w:hanging="360"/>
        </w:pPr>
        <w:rPr>
          <w:rFonts w:hint="default"/>
        </w:rPr>
      </w:lvl>
    </w:lvlOverride>
    <w:lvlOverride w:ilvl="3">
      <w:lvl w:ilvl="3">
        <w:start w:val="1"/>
        <w:numFmt w:val="decimal"/>
        <w:pStyle w:val="Heading4"/>
        <w:lvlText w:val="%4."/>
        <w:lvlJc w:val="right"/>
        <w:pPr>
          <w:ind w:left="2160" w:hanging="360"/>
        </w:pPr>
        <w:rPr>
          <w:rFonts w:hint="default"/>
        </w:rPr>
      </w:lvl>
    </w:lvlOverride>
    <w:lvlOverride w:ilvl="4">
      <w:lvl w:ilvl="4">
        <w:start w:val="1"/>
        <w:numFmt w:val="lowerLetter"/>
        <w:pStyle w:val="Heading5"/>
        <w:lvlText w:val="%5."/>
        <w:lvlJc w:val="right"/>
        <w:pPr>
          <w:ind w:left="2520" w:hanging="360"/>
        </w:pPr>
        <w:rPr>
          <w:rFonts w:hint="default"/>
        </w:rPr>
      </w:lvl>
    </w:lvlOverride>
    <w:lvlOverride w:ilvl="5">
      <w:lvl w:ilvl="5">
        <w:start w:val="1"/>
        <w:numFmt w:val="decimal"/>
        <w:pStyle w:val="Heading6"/>
        <w:lvlText w:val="%6)"/>
        <w:lvlJc w:val="right"/>
        <w:pPr>
          <w:ind w:left="2880" w:hanging="360"/>
        </w:pPr>
        <w:rPr>
          <w:rFonts w:hint="default"/>
        </w:rPr>
      </w:lvl>
    </w:lvlOverride>
    <w:lvlOverride w:ilvl="6">
      <w:lvl w:ilvl="6">
        <w:start w:val="1"/>
        <w:numFmt w:val="lowerLetter"/>
        <w:pStyle w:val="Heading7"/>
        <w:lvlText w:val="%7)"/>
        <w:lvlJc w:val="right"/>
        <w:pPr>
          <w:ind w:left="3240" w:hanging="360"/>
        </w:pPr>
        <w:rPr>
          <w:rFonts w:hint="default"/>
        </w:rPr>
      </w:lvl>
    </w:lvlOverride>
    <w:lvlOverride w:ilvl="7">
      <w:lvl w:ilvl="7">
        <w:start w:val="1"/>
        <w:numFmt w:val="none"/>
        <w:pStyle w:val="Heading8"/>
        <w:lvlText w:val="%8"/>
        <w:lvlJc w:val="left"/>
        <w:pPr>
          <w:ind w:left="1080" w:firstLine="0"/>
        </w:pPr>
        <w:rPr>
          <w:rFonts w:hint="default"/>
        </w:rPr>
      </w:lvl>
    </w:lvlOverride>
    <w:lvlOverride w:ilvl="8">
      <w:lvl w:ilvl="8">
        <w:start w:val="1"/>
        <w:numFmt w:val="lowerRoman"/>
        <w:lvlText w:val="%9."/>
        <w:lvlJc w:val="right"/>
        <w:pPr>
          <w:tabs>
            <w:tab w:val="num" w:pos="6480"/>
          </w:tabs>
          <w:ind w:left="6480" w:hanging="720"/>
        </w:pPr>
        <w:rPr>
          <w:rFonts w:hint="default"/>
        </w:rPr>
      </w:lvl>
    </w:lvlOverride>
  </w:num>
  <w:num w:numId="17" w16cid:durableId="184690139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28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047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50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13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190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254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193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516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003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154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C6"/>
    <w:rsid w:val="00000789"/>
    <w:rsid w:val="00003AE1"/>
    <w:rsid w:val="00003B29"/>
    <w:rsid w:val="000067C4"/>
    <w:rsid w:val="0000713F"/>
    <w:rsid w:val="0000747D"/>
    <w:rsid w:val="00007726"/>
    <w:rsid w:val="00012CA5"/>
    <w:rsid w:val="000134BE"/>
    <w:rsid w:val="00015331"/>
    <w:rsid w:val="00020161"/>
    <w:rsid w:val="00020AC7"/>
    <w:rsid w:val="00022A7E"/>
    <w:rsid w:val="00025F62"/>
    <w:rsid w:val="00027772"/>
    <w:rsid w:val="00031920"/>
    <w:rsid w:val="00032575"/>
    <w:rsid w:val="00035949"/>
    <w:rsid w:val="000438DC"/>
    <w:rsid w:val="00043CAB"/>
    <w:rsid w:val="000444C4"/>
    <w:rsid w:val="00044F72"/>
    <w:rsid w:val="00045A37"/>
    <w:rsid w:val="000462F5"/>
    <w:rsid w:val="00047093"/>
    <w:rsid w:val="00050D75"/>
    <w:rsid w:val="000535D3"/>
    <w:rsid w:val="000546AC"/>
    <w:rsid w:val="000629BA"/>
    <w:rsid w:val="000650AC"/>
    <w:rsid w:val="000660C0"/>
    <w:rsid w:val="00067383"/>
    <w:rsid w:val="00070FC0"/>
    <w:rsid w:val="00071FB1"/>
    <w:rsid w:val="00073B95"/>
    <w:rsid w:val="00074CE1"/>
    <w:rsid w:val="00075329"/>
    <w:rsid w:val="00077C19"/>
    <w:rsid w:val="00083459"/>
    <w:rsid w:val="00085DF3"/>
    <w:rsid w:val="00086E7C"/>
    <w:rsid w:val="000911B9"/>
    <w:rsid w:val="000912E9"/>
    <w:rsid w:val="00091BEF"/>
    <w:rsid w:val="0009252F"/>
    <w:rsid w:val="00096911"/>
    <w:rsid w:val="000A022D"/>
    <w:rsid w:val="000A4401"/>
    <w:rsid w:val="000A5648"/>
    <w:rsid w:val="000A7D94"/>
    <w:rsid w:val="000B0928"/>
    <w:rsid w:val="000B265F"/>
    <w:rsid w:val="000B2DF1"/>
    <w:rsid w:val="000B5078"/>
    <w:rsid w:val="000B58D4"/>
    <w:rsid w:val="000B7AE8"/>
    <w:rsid w:val="000C0252"/>
    <w:rsid w:val="000C025E"/>
    <w:rsid w:val="000C1295"/>
    <w:rsid w:val="000C18F2"/>
    <w:rsid w:val="000C1D4A"/>
    <w:rsid w:val="000C37E8"/>
    <w:rsid w:val="000C6799"/>
    <w:rsid w:val="000C748E"/>
    <w:rsid w:val="000C7B42"/>
    <w:rsid w:val="000D1800"/>
    <w:rsid w:val="000D5235"/>
    <w:rsid w:val="000D59E5"/>
    <w:rsid w:val="000D735C"/>
    <w:rsid w:val="000D797C"/>
    <w:rsid w:val="000E1A80"/>
    <w:rsid w:val="000E3EEE"/>
    <w:rsid w:val="000E5A81"/>
    <w:rsid w:val="000E7949"/>
    <w:rsid w:val="000F0BD8"/>
    <w:rsid w:val="000F4978"/>
    <w:rsid w:val="000F4F7C"/>
    <w:rsid w:val="000F5A17"/>
    <w:rsid w:val="000F65F0"/>
    <w:rsid w:val="001016E2"/>
    <w:rsid w:val="00101742"/>
    <w:rsid w:val="00101CFD"/>
    <w:rsid w:val="001041A1"/>
    <w:rsid w:val="00106113"/>
    <w:rsid w:val="00112BBD"/>
    <w:rsid w:val="00113343"/>
    <w:rsid w:val="0011334C"/>
    <w:rsid w:val="00117614"/>
    <w:rsid w:val="001206E9"/>
    <w:rsid w:val="00121015"/>
    <w:rsid w:val="00122292"/>
    <w:rsid w:val="00122467"/>
    <w:rsid w:val="00125532"/>
    <w:rsid w:val="00125B49"/>
    <w:rsid w:val="00126AD8"/>
    <w:rsid w:val="00126BBD"/>
    <w:rsid w:val="0012702F"/>
    <w:rsid w:val="00131025"/>
    <w:rsid w:val="001315AC"/>
    <w:rsid w:val="00131A76"/>
    <w:rsid w:val="001329A1"/>
    <w:rsid w:val="00133A15"/>
    <w:rsid w:val="00134A4A"/>
    <w:rsid w:val="001377DC"/>
    <w:rsid w:val="00143C67"/>
    <w:rsid w:val="00144989"/>
    <w:rsid w:val="00150D38"/>
    <w:rsid w:val="0015247B"/>
    <w:rsid w:val="001529C0"/>
    <w:rsid w:val="00153174"/>
    <w:rsid w:val="00154741"/>
    <w:rsid w:val="00154E0D"/>
    <w:rsid w:val="001564E3"/>
    <w:rsid w:val="00156A47"/>
    <w:rsid w:val="00156F71"/>
    <w:rsid w:val="00160696"/>
    <w:rsid w:val="001612FB"/>
    <w:rsid w:val="00162244"/>
    <w:rsid w:val="00162457"/>
    <w:rsid w:val="0016386F"/>
    <w:rsid w:val="00163AB1"/>
    <w:rsid w:val="00165A1E"/>
    <w:rsid w:val="00167496"/>
    <w:rsid w:val="00173472"/>
    <w:rsid w:val="00173F03"/>
    <w:rsid w:val="00176E7C"/>
    <w:rsid w:val="00177C90"/>
    <w:rsid w:val="001821FD"/>
    <w:rsid w:val="00183011"/>
    <w:rsid w:val="00183BE9"/>
    <w:rsid w:val="001846A6"/>
    <w:rsid w:val="001850E8"/>
    <w:rsid w:val="00186EC1"/>
    <w:rsid w:val="00190CCB"/>
    <w:rsid w:val="001926C5"/>
    <w:rsid w:val="0019331A"/>
    <w:rsid w:val="0019484B"/>
    <w:rsid w:val="00197A5F"/>
    <w:rsid w:val="00197BCF"/>
    <w:rsid w:val="001A0A18"/>
    <w:rsid w:val="001A4AF9"/>
    <w:rsid w:val="001A657B"/>
    <w:rsid w:val="001B0353"/>
    <w:rsid w:val="001B1C73"/>
    <w:rsid w:val="001B3B7D"/>
    <w:rsid w:val="001B3EED"/>
    <w:rsid w:val="001B7BCC"/>
    <w:rsid w:val="001C05FA"/>
    <w:rsid w:val="001C0CBA"/>
    <w:rsid w:val="001C1DC4"/>
    <w:rsid w:val="001C1E88"/>
    <w:rsid w:val="001C2083"/>
    <w:rsid w:val="001D4047"/>
    <w:rsid w:val="001D51AF"/>
    <w:rsid w:val="001D5F19"/>
    <w:rsid w:val="001D698F"/>
    <w:rsid w:val="001E020E"/>
    <w:rsid w:val="001E287A"/>
    <w:rsid w:val="001E2A33"/>
    <w:rsid w:val="001E3470"/>
    <w:rsid w:val="001E43BA"/>
    <w:rsid w:val="001E488B"/>
    <w:rsid w:val="001E65D0"/>
    <w:rsid w:val="001E6AF3"/>
    <w:rsid w:val="001F262F"/>
    <w:rsid w:val="001F4C25"/>
    <w:rsid w:val="001F5860"/>
    <w:rsid w:val="001F65B7"/>
    <w:rsid w:val="001F67E3"/>
    <w:rsid w:val="001F67E9"/>
    <w:rsid w:val="00201EB0"/>
    <w:rsid w:val="002034DC"/>
    <w:rsid w:val="002039FA"/>
    <w:rsid w:val="00206FAE"/>
    <w:rsid w:val="00207473"/>
    <w:rsid w:val="00207847"/>
    <w:rsid w:val="00210D97"/>
    <w:rsid w:val="00212773"/>
    <w:rsid w:val="00214C52"/>
    <w:rsid w:val="00220F4B"/>
    <w:rsid w:val="0022173F"/>
    <w:rsid w:val="00222BEB"/>
    <w:rsid w:val="00222C82"/>
    <w:rsid w:val="002241C5"/>
    <w:rsid w:val="00224A81"/>
    <w:rsid w:val="00225600"/>
    <w:rsid w:val="00225E41"/>
    <w:rsid w:val="00226BF3"/>
    <w:rsid w:val="00230F27"/>
    <w:rsid w:val="002318B0"/>
    <w:rsid w:val="00234F70"/>
    <w:rsid w:val="002358F5"/>
    <w:rsid w:val="00236B5F"/>
    <w:rsid w:val="00236BF1"/>
    <w:rsid w:val="00242F90"/>
    <w:rsid w:val="00243054"/>
    <w:rsid w:val="0024400F"/>
    <w:rsid w:val="00246E70"/>
    <w:rsid w:val="00250271"/>
    <w:rsid w:val="00251E06"/>
    <w:rsid w:val="002536AB"/>
    <w:rsid w:val="00254281"/>
    <w:rsid w:val="0025642E"/>
    <w:rsid w:val="002568BD"/>
    <w:rsid w:val="00257D46"/>
    <w:rsid w:val="00261489"/>
    <w:rsid w:val="00261B9E"/>
    <w:rsid w:val="00262151"/>
    <w:rsid w:val="00262D2D"/>
    <w:rsid w:val="002653C5"/>
    <w:rsid w:val="002664D9"/>
    <w:rsid w:val="0026688B"/>
    <w:rsid w:val="0026789B"/>
    <w:rsid w:val="0027063B"/>
    <w:rsid w:val="00272536"/>
    <w:rsid w:val="00272F64"/>
    <w:rsid w:val="002776A7"/>
    <w:rsid w:val="002811F6"/>
    <w:rsid w:val="002826EE"/>
    <w:rsid w:val="00282E9C"/>
    <w:rsid w:val="002852DE"/>
    <w:rsid w:val="00285A36"/>
    <w:rsid w:val="0029308E"/>
    <w:rsid w:val="002932B0"/>
    <w:rsid w:val="00293D99"/>
    <w:rsid w:val="0029591B"/>
    <w:rsid w:val="002A1A97"/>
    <w:rsid w:val="002A1FDA"/>
    <w:rsid w:val="002A2ABF"/>
    <w:rsid w:val="002A302D"/>
    <w:rsid w:val="002A3410"/>
    <w:rsid w:val="002A7419"/>
    <w:rsid w:val="002B031E"/>
    <w:rsid w:val="002B12BE"/>
    <w:rsid w:val="002B2EC8"/>
    <w:rsid w:val="002B3A71"/>
    <w:rsid w:val="002B3B33"/>
    <w:rsid w:val="002B487F"/>
    <w:rsid w:val="002C016A"/>
    <w:rsid w:val="002C1B6A"/>
    <w:rsid w:val="002C2A08"/>
    <w:rsid w:val="002C2CE0"/>
    <w:rsid w:val="002C3296"/>
    <w:rsid w:val="002C3FB2"/>
    <w:rsid w:val="002C558D"/>
    <w:rsid w:val="002C63F2"/>
    <w:rsid w:val="002C68D9"/>
    <w:rsid w:val="002C6D1C"/>
    <w:rsid w:val="002C7213"/>
    <w:rsid w:val="002D205B"/>
    <w:rsid w:val="002D2512"/>
    <w:rsid w:val="002D324E"/>
    <w:rsid w:val="002D371D"/>
    <w:rsid w:val="002D68BB"/>
    <w:rsid w:val="002E1923"/>
    <w:rsid w:val="002E4A7E"/>
    <w:rsid w:val="002E4BEA"/>
    <w:rsid w:val="002E6CA2"/>
    <w:rsid w:val="002E6D19"/>
    <w:rsid w:val="002E796D"/>
    <w:rsid w:val="002F2103"/>
    <w:rsid w:val="002F43EA"/>
    <w:rsid w:val="002F4928"/>
    <w:rsid w:val="002F5A9E"/>
    <w:rsid w:val="002F6466"/>
    <w:rsid w:val="00307236"/>
    <w:rsid w:val="00310217"/>
    <w:rsid w:val="0031161F"/>
    <w:rsid w:val="003141F3"/>
    <w:rsid w:val="003151DF"/>
    <w:rsid w:val="0031685D"/>
    <w:rsid w:val="00316BAD"/>
    <w:rsid w:val="0031708E"/>
    <w:rsid w:val="003224C5"/>
    <w:rsid w:val="00324636"/>
    <w:rsid w:val="00324FA6"/>
    <w:rsid w:val="00325BD6"/>
    <w:rsid w:val="00327EAB"/>
    <w:rsid w:val="00333C7A"/>
    <w:rsid w:val="003342E7"/>
    <w:rsid w:val="00334418"/>
    <w:rsid w:val="00335B83"/>
    <w:rsid w:val="0033631B"/>
    <w:rsid w:val="00337B46"/>
    <w:rsid w:val="00337C54"/>
    <w:rsid w:val="00341F80"/>
    <w:rsid w:val="003428C5"/>
    <w:rsid w:val="003447D5"/>
    <w:rsid w:val="00344D1A"/>
    <w:rsid w:val="0034545E"/>
    <w:rsid w:val="00345910"/>
    <w:rsid w:val="00346DC4"/>
    <w:rsid w:val="00350302"/>
    <w:rsid w:val="00350999"/>
    <w:rsid w:val="003522EF"/>
    <w:rsid w:val="00352661"/>
    <w:rsid w:val="00352EDE"/>
    <w:rsid w:val="00356863"/>
    <w:rsid w:val="00357237"/>
    <w:rsid w:val="00362872"/>
    <w:rsid w:val="0036547C"/>
    <w:rsid w:val="0036643B"/>
    <w:rsid w:val="0037446E"/>
    <w:rsid w:val="00376C57"/>
    <w:rsid w:val="00381540"/>
    <w:rsid w:val="00382C69"/>
    <w:rsid w:val="00382F97"/>
    <w:rsid w:val="0038573C"/>
    <w:rsid w:val="00385E4B"/>
    <w:rsid w:val="00390491"/>
    <w:rsid w:val="00390A2E"/>
    <w:rsid w:val="003910A0"/>
    <w:rsid w:val="00392430"/>
    <w:rsid w:val="003A15D2"/>
    <w:rsid w:val="003A1BFC"/>
    <w:rsid w:val="003A3781"/>
    <w:rsid w:val="003A3A6D"/>
    <w:rsid w:val="003A3ADE"/>
    <w:rsid w:val="003A4570"/>
    <w:rsid w:val="003A4D51"/>
    <w:rsid w:val="003B3174"/>
    <w:rsid w:val="003B6972"/>
    <w:rsid w:val="003B786B"/>
    <w:rsid w:val="003C0270"/>
    <w:rsid w:val="003C0955"/>
    <w:rsid w:val="003C0C07"/>
    <w:rsid w:val="003C2890"/>
    <w:rsid w:val="003C3FE9"/>
    <w:rsid w:val="003C4E5B"/>
    <w:rsid w:val="003D1289"/>
    <w:rsid w:val="003D2A2E"/>
    <w:rsid w:val="003D6320"/>
    <w:rsid w:val="003E1CED"/>
    <w:rsid w:val="003E352E"/>
    <w:rsid w:val="003E53D9"/>
    <w:rsid w:val="003E72E8"/>
    <w:rsid w:val="003E7B6E"/>
    <w:rsid w:val="003F074B"/>
    <w:rsid w:val="003F0B36"/>
    <w:rsid w:val="003F0C29"/>
    <w:rsid w:val="003F3109"/>
    <w:rsid w:val="003F402E"/>
    <w:rsid w:val="003F5E3E"/>
    <w:rsid w:val="003F7C8A"/>
    <w:rsid w:val="00403513"/>
    <w:rsid w:val="00405674"/>
    <w:rsid w:val="004060BC"/>
    <w:rsid w:val="0040713E"/>
    <w:rsid w:val="00415991"/>
    <w:rsid w:val="00416299"/>
    <w:rsid w:val="00416501"/>
    <w:rsid w:val="00420FBA"/>
    <w:rsid w:val="004239E0"/>
    <w:rsid w:val="00426855"/>
    <w:rsid w:val="0042798E"/>
    <w:rsid w:val="00427DDD"/>
    <w:rsid w:val="00430486"/>
    <w:rsid w:val="004335D0"/>
    <w:rsid w:val="0043621C"/>
    <w:rsid w:val="0043686C"/>
    <w:rsid w:val="004379BB"/>
    <w:rsid w:val="00437A8E"/>
    <w:rsid w:val="0044438D"/>
    <w:rsid w:val="00445A06"/>
    <w:rsid w:val="004468B6"/>
    <w:rsid w:val="00446E9E"/>
    <w:rsid w:val="0045039B"/>
    <w:rsid w:val="00452443"/>
    <w:rsid w:val="00454CE0"/>
    <w:rsid w:val="004551B4"/>
    <w:rsid w:val="004602A6"/>
    <w:rsid w:val="004623C8"/>
    <w:rsid w:val="00464E32"/>
    <w:rsid w:val="004661CA"/>
    <w:rsid w:val="00467E9E"/>
    <w:rsid w:val="00471308"/>
    <w:rsid w:val="004716A1"/>
    <w:rsid w:val="00472026"/>
    <w:rsid w:val="004754B0"/>
    <w:rsid w:val="004761FD"/>
    <w:rsid w:val="0048023C"/>
    <w:rsid w:val="00481311"/>
    <w:rsid w:val="00485B39"/>
    <w:rsid w:val="004930CC"/>
    <w:rsid w:val="00493352"/>
    <w:rsid w:val="00494FDC"/>
    <w:rsid w:val="0049736F"/>
    <w:rsid w:val="004975EC"/>
    <w:rsid w:val="00497605"/>
    <w:rsid w:val="004A04F9"/>
    <w:rsid w:val="004A2EE5"/>
    <w:rsid w:val="004A4D40"/>
    <w:rsid w:val="004A507E"/>
    <w:rsid w:val="004A5225"/>
    <w:rsid w:val="004B15D4"/>
    <w:rsid w:val="004B2C0E"/>
    <w:rsid w:val="004B3D9F"/>
    <w:rsid w:val="004B5384"/>
    <w:rsid w:val="004B6CCB"/>
    <w:rsid w:val="004B6E88"/>
    <w:rsid w:val="004B7F48"/>
    <w:rsid w:val="004C1A16"/>
    <w:rsid w:val="004C33B1"/>
    <w:rsid w:val="004C4957"/>
    <w:rsid w:val="004C4A2A"/>
    <w:rsid w:val="004D07B8"/>
    <w:rsid w:val="004D22AB"/>
    <w:rsid w:val="004D56B4"/>
    <w:rsid w:val="004D722E"/>
    <w:rsid w:val="004E267A"/>
    <w:rsid w:val="004E4294"/>
    <w:rsid w:val="004E493B"/>
    <w:rsid w:val="004E7838"/>
    <w:rsid w:val="004E79BA"/>
    <w:rsid w:val="004F0E37"/>
    <w:rsid w:val="004F2265"/>
    <w:rsid w:val="004F270F"/>
    <w:rsid w:val="004F3916"/>
    <w:rsid w:val="00503A97"/>
    <w:rsid w:val="00505574"/>
    <w:rsid w:val="0050722F"/>
    <w:rsid w:val="00507B82"/>
    <w:rsid w:val="00507D02"/>
    <w:rsid w:val="00510972"/>
    <w:rsid w:val="005123E2"/>
    <w:rsid w:val="00513460"/>
    <w:rsid w:val="00513817"/>
    <w:rsid w:val="00514105"/>
    <w:rsid w:val="0051469F"/>
    <w:rsid w:val="005166A3"/>
    <w:rsid w:val="005167EF"/>
    <w:rsid w:val="0052038A"/>
    <w:rsid w:val="0052127E"/>
    <w:rsid w:val="0052224D"/>
    <w:rsid w:val="0052329E"/>
    <w:rsid w:val="005241EA"/>
    <w:rsid w:val="00525B48"/>
    <w:rsid w:val="00531684"/>
    <w:rsid w:val="00533219"/>
    <w:rsid w:val="00535FAF"/>
    <w:rsid w:val="00536820"/>
    <w:rsid w:val="005374D3"/>
    <w:rsid w:val="0054018C"/>
    <w:rsid w:val="00540323"/>
    <w:rsid w:val="00545288"/>
    <w:rsid w:val="00550F76"/>
    <w:rsid w:val="005640A6"/>
    <w:rsid w:val="005651BE"/>
    <w:rsid w:val="0057054B"/>
    <w:rsid w:val="0057477E"/>
    <w:rsid w:val="0057696C"/>
    <w:rsid w:val="00577845"/>
    <w:rsid w:val="00583741"/>
    <w:rsid w:val="00583FA8"/>
    <w:rsid w:val="00585710"/>
    <w:rsid w:val="00586426"/>
    <w:rsid w:val="005872EE"/>
    <w:rsid w:val="00587874"/>
    <w:rsid w:val="00591FDC"/>
    <w:rsid w:val="0059244B"/>
    <w:rsid w:val="00593B6C"/>
    <w:rsid w:val="00593E82"/>
    <w:rsid w:val="00596277"/>
    <w:rsid w:val="005A1F55"/>
    <w:rsid w:val="005A48E7"/>
    <w:rsid w:val="005A49F8"/>
    <w:rsid w:val="005A6D63"/>
    <w:rsid w:val="005A7893"/>
    <w:rsid w:val="005A954E"/>
    <w:rsid w:val="005B22F8"/>
    <w:rsid w:val="005B3956"/>
    <w:rsid w:val="005B6176"/>
    <w:rsid w:val="005B6454"/>
    <w:rsid w:val="005C0134"/>
    <w:rsid w:val="005C21D0"/>
    <w:rsid w:val="005C2635"/>
    <w:rsid w:val="005C69F6"/>
    <w:rsid w:val="005D480C"/>
    <w:rsid w:val="005D5426"/>
    <w:rsid w:val="005E24A3"/>
    <w:rsid w:val="005E2966"/>
    <w:rsid w:val="005E61F3"/>
    <w:rsid w:val="005F0380"/>
    <w:rsid w:val="005F31FD"/>
    <w:rsid w:val="005F3635"/>
    <w:rsid w:val="005F4CA2"/>
    <w:rsid w:val="005F515D"/>
    <w:rsid w:val="005F58B0"/>
    <w:rsid w:val="005F59C4"/>
    <w:rsid w:val="005F5F3F"/>
    <w:rsid w:val="005F5F6D"/>
    <w:rsid w:val="005F6E64"/>
    <w:rsid w:val="006000D0"/>
    <w:rsid w:val="006016D6"/>
    <w:rsid w:val="00601826"/>
    <w:rsid w:val="0060189F"/>
    <w:rsid w:val="00602DA4"/>
    <w:rsid w:val="00605312"/>
    <w:rsid w:val="006055D6"/>
    <w:rsid w:val="00606B22"/>
    <w:rsid w:val="00611EE3"/>
    <w:rsid w:val="00615B61"/>
    <w:rsid w:val="006163F4"/>
    <w:rsid w:val="006165AE"/>
    <w:rsid w:val="00617504"/>
    <w:rsid w:val="00617A22"/>
    <w:rsid w:val="00617ED4"/>
    <w:rsid w:val="00620183"/>
    <w:rsid w:val="0063076A"/>
    <w:rsid w:val="00630F07"/>
    <w:rsid w:val="00631886"/>
    <w:rsid w:val="006368E6"/>
    <w:rsid w:val="00636A15"/>
    <w:rsid w:val="006378D0"/>
    <w:rsid w:val="00637DA0"/>
    <w:rsid w:val="00642599"/>
    <w:rsid w:val="006446C5"/>
    <w:rsid w:val="006552FE"/>
    <w:rsid w:val="006556A1"/>
    <w:rsid w:val="006565A2"/>
    <w:rsid w:val="00657A35"/>
    <w:rsid w:val="00660A90"/>
    <w:rsid w:val="00661C81"/>
    <w:rsid w:val="00662050"/>
    <w:rsid w:val="006650D7"/>
    <w:rsid w:val="006728F6"/>
    <w:rsid w:val="00674F70"/>
    <w:rsid w:val="006753BA"/>
    <w:rsid w:val="006767E8"/>
    <w:rsid w:val="00677614"/>
    <w:rsid w:val="0068014B"/>
    <w:rsid w:val="00680772"/>
    <w:rsid w:val="00683975"/>
    <w:rsid w:val="00686374"/>
    <w:rsid w:val="00690D6A"/>
    <w:rsid w:val="00692703"/>
    <w:rsid w:val="006931A2"/>
    <w:rsid w:val="00693684"/>
    <w:rsid w:val="006950CA"/>
    <w:rsid w:val="0069647D"/>
    <w:rsid w:val="006A177B"/>
    <w:rsid w:val="006A2A4C"/>
    <w:rsid w:val="006A3E64"/>
    <w:rsid w:val="006A5835"/>
    <w:rsid w:val="006A5B76"/>
    <w:rsid w:val="006A739D"/>
    <w:rsid w:val="006A7CD6"/>
    <w:rsid w:val="006B0A26"/>
    <w:rsid w:val="006B3189"/>
    <w:rsid w:val="006B6509"/>
    <w:rsid w:val="006C00F4"/>
    <w:rsid w:val="006C1CE2"/>
    <w:rsid w:val="006C3EF3"/>
    <w:rsid w:val="006C6C8A"/>
    <w:rsid w:val="006C75F6"/>
    <w:rsid w:val="006D0836"/>
    <w:rsid w:val="006D30C3"/>
    <w:rsid w:val="006D3A8B"/>
    <w:rsid w:val="006E6150"/>
    <w:rsid w:val="006F1583"/>
    <w:rsid w:val="006F1CCA"/>
    <w:rsid w:val="006F364F"/>
    <w:rsid w:val="006F5A06"/>
    <w:rsid w:val="006F68F2"/>
    <w:rsid w:val="00700BAB"/>
    <w:rsid w:val="00701978"/>
    <w:rsid w:val="00701F58"/>
    <w:rsid w:val="00706891"/>
    <w:rsid w:val="0070766D"/>
    <w:rsid w:val="00712C34"/>
    <w:rsid w:val="00714EE4"/>
    <w:rsid w:val="00716816"/>
    <w:rsid w:val="0072046B"/>
    <w:rsid w:val="0072049B"/>
    <w:rsid w:val="00720A49"/>
    <w:rsid w:val="007218FD"/>
    <w:rsid w:val="007224AD"/>
    <w:rsid w:val="007231D5"/>
    <w:rsid w:val="00733420"/>
    <w:rsid w:val="00733E4C"/>
    <w:rsid w:val="00734D6B"/>
    <w:rsid w:val="0073620C"/>
    <w:rsid w:val="00754B14"/>
    <w:rsid w:val="007552AE"/>
    <w:rsid w:val="007559D2"/>
    <w:rsid w:val="00755B8E"/>
    <w:rsid w:val="00762D48"/>
    <w:rsid w:val="0076691D"/>
    <w:rsid w:val="0076699C"/>
    <w:rsid w:val="007669A4"/>
    <w:rsid w:val="00767872"/>
    <w:rsid w:val="00775594"/>
    <w:rsid w:val="0077749C"/>
    <w:rsid w:val="00785BFB"/>
    <w:rsid w:val="0079134F"/>
    <w:rsid w:val="00791E68"/>
    <w:rsid w:val="00793294"/>
    <w:rsid w:val="007975D1"/>
    <w:rsid w:val="007A23E6"/>
    <w:rsid w:val="007A5D1B"/>
    <w:rsid w:val="007A7ACB"/>
    <w:rsid w:val="007B15C7"/>
    <w:rsid w:val="007B2046"/>
    <w:rsid w:val="007B4927"/>
    <w:rsid w:val="007B51C7"/>
    <w:rsid w:val="007B75D1"/>
    <w:rsid w:val="007B76D6"/>
    <w:rsid w:val="007C0376"/>
    <w:rsid w:val="007C55D9"/>
    <w:rsid w:val="007C5909"/>
    <w:rsid w:val="007C5A57"/>
    <w:rsid w:val="007C6823"/>
    <w:rsid w:val="007C6D53"/>
    <w:rsid w:val="007D15FC"/>
    <w:rsid w:val="007E0AC1"/>
    <w:rsid w:val="007E1D4E"/>
    <w:rsid w:val="007E3F69"/>
    <w:rsid w:val="007E5588"/>
    <w:rsid w:val="007E73A9"/>
    <w:rsid w:val="007E7D36"/>
    <w:rsid w:val="007F515B"/>
    <w:rsid w:val="007F5C87"/>
    <w:rsid w:val="007F7554"/>
    <w:rsid w:val="007F795D"/>
    <w:rsid w:val="00800061"/>
    <w:rsid w:val="00800F86"/>
    <w:rsid w:val="0080110A"/>
    <w:rsid w:val="00801127"/>
    <w:rsid w:val="00801FA1"/>
    <w:rsid w:val="0080200B"/>
    <w:rsid w:val="008037C6"/>
    <w:rsid w:val="00807BCB"/>
    <w:rsid w:val="008124A8"/>
    <w:rsid w:val="00816EF8"/>
    <w:rsid w:val="00820350"/>
    <w:rsid w:val="00821AF8"/>
    <w:rsid w:val="00826152"/>
    <w:rsid w:val="0082640E"/>
    <w:rsid w:val="00830261"/>
    <w:rsid w:val="008305FF"/>
    <w:rsid w:val="00830A8D"/>
    <w:rsid w:val="008323B0"/>
    <w:rsid w:val="00834302"/>
    <w:rsid w:val="0083438B"/>
    <w:rsid w:val="008376EF"/>
    <w:rsid w:val="0084243D"/>
    <w:rsid w:val="00843C12"/>
    <w:rsid w:val="0084446C"/>
    <w:rsid w:val="008507E6"/>
    <w:rsid w:val="00851062"/>
    <w:rsid w:val="008515E9"/>
    <w:rsid w:val="00853B7F"/>
    <w:rsid w:val="008562A2"/>
    <w:rsid w:val="00856403"/>
    <w:rsid w:val="00857F41"/>
    <w:rsid w:val="00861B45"/>
    <w:rsid w:val="00863BEA"/>
    <w:rsid w:val="00863D03"/>
    <w:rsid w:val="008658CA"/>
    <w:rsid w:val="008676BA"/>
    <w:rsid w:val="00870328"/>
    <w:rsid w:val="00874913"/>
    <w:rsid w:val="00874CB1"/>
    <w:rsid w:val="00875FAE"/>
    <w:rsid w:val="008777FA"/>
    <w:rsid w:val="008821C6"/>
    <w:rsid w:val="00882892"/>
    <w:rsid w:val="00883B25"/>
    <w:rsid w:val="00884F69"/>
    <w:rsid w:val="00890056"/>
    <w:rsid w:val="00892F05"/>
    <w:rsid w:val="00893C18"/>
    <w:rsid w:val="00893EDA"/>
    <w:rsid w:val="0089416A"/>
    <w:rsid w:val="00894532"/>
    <w:rsid w:val="00894ED5"/>
    <w:rsid w:val="008A00BF"/>
    <w:rsid w:val="008A1142"/>
    <w:rsid w:val="008A3EED"/>
    <w:rsid w:val="008A7237"/>
    <w:rsid w:val="008B0D2A"/>
    <w:rsid w:val="008B17A5"/>
    <w:rsid w:val="008B3BD6"/>
    <w:rsid w:val="008B41A9"/>
    <w:rsid w:val="008B52D3"/>
    <w:rsid w:val="008B61B4"/>
    <w:rsid w:val="008B745A"/>
    <w:rsid w:val="008C2B3E"/>
    <w:rsid w:val="008C6E18"/>
    <w:rsid w:val="008D14D5"/>
    <w:rsid w:val="008D3CF8"/>
    <w:rsid w:val="008D72F1"/>
    <w:rsid w:val="008E7C7E"/>
    <w:rsid w:val="008F07CF"/>
    <w:rsid w:val="008F1343"/>
    <w:rsid w:val="008F20E6"/>
    <w:rsid w:val="008F2B3B"/>
    <w:rsid w:val="008F66D7"/>
    <w:rsid w:val="008F7D57"/>
    <w:rsid w:val="0090002C"/>
    <w:rsid w:val="00902865"/>
    <w:rsid w:val="00903406"/>
    <w:rsid w:val="00907FF1"/>
    <w:rsid w:val="0091021C"/>
    <w:rsid w:val="00915905"/>
    <w:rsid w:val="009163AD"/>
    <w:rsid w:val="009163B4"/>
    <w:rsid w:val="00916579"/>
    <w:rsid w:val="00917549"/>
    <w:rsid w:val="00920CA4"/>
    <w:rsid w:val="009224E3"/>
    <w:rsid w:val="00922FC1"/>
    <w:rsid w:val="00925EFB"/>
    <w:rsid w:val="0092733D"/>
    <w:rsid w:val="00930275"/>
    <w:rsid w:val="00930E46"/>
    <w:rsid w:val="009365CA"/>
    <w:rsid w:val="00941516"/>
    <w:rsid w:val="00942E5D"/>
    <w:rsid w:val="00942F8C"/>
    <w:rsid w:val="00945A57"/>
    <w:rsid w:val="00945B8B"/>
    <w:rsid w:val="00951E8A"/>
    <w:rsid w:val="00953F52"/>
    <w:rsid w:val="00954406"/>
    <w:rsid w:val="00954423"/>
    <w:rsid w:val="00954AA1"/>
    <w:rsid w:val="009575C2"/>
    <w:rsid w:val="009677C7"/>
    <w:rsid w:val="0097209B"/>
    <w:rsid w:val="009726F3"/>
    <w:rsid w:val="00974344"/>
    <w:rsid w:val="00974969"/>
    <w:rsid w:val="0098252E"/>
    <w:rsid w:val="009912EB"/>
    <w:rsid w:val="00991CF3"/>
    <w:rsid w:val="00996A57"/>
    <w:rsid w:val="009A144B"/>
    <w:rsid w:val="009A3031"/>
    <w:rsid w:val="009A4A8C"/>
    <w:rsid w:val="009A6693"/>
    <w:rsid w:val="009A7CAA"/>
    <w:rsid w:val="009B34D7"/>
    <w:rsid w:val="009B36E3"/>
    <w:rsid w:val="009B3A78"/>
    <w:rsid w:val="009B7413"/>
    <w:rsid w:val="009B75CE"/>
    <w:rsid w:val="009B76D1"/>
    <w:rsid w:val="009B7E08"/>
    <w:rsid w:val="009C42D3"/>
    <w:rsid w:val="009C5C2A"/>
    <w:rsid w:val="009D0C6C"/>
    <w:rsid w:val="009D0D30"/>
    <w:rsid w:val="009D29D4"/>
    <w:rsid w:val="009D3505"/>
    <w:rsid w:val="009D4061"/>
    <w:rsid w:val="009E07A7"/>
    <w:rsid w:val="009E1CAC"/>
    <w:rsid w:val="009E23D3"/>
    <w:rsid w:val="009E2B6C"/>
    <w:rsid w:val="009E31AC"/>
    <w:rsid w:val="009E31DB"/>
    <w:rsid w:val="009E4A8D"/>
    <w:rsid w:val="009E555C"/>
    <w:rsid w:val="009E5693"/>
    <w:rsid w:val="009F03A4"/>
    <w:rsid w:val="009F460E"/>
    <w:rsid w:val="009F563D"/>
    <w:rsid w:val="009F6F26"/>
    <w:rsid w:val="009F6FA2"/>
    <w:rsid w:val="00A003CE"/>
    <w:rsid w:val="00A01B49"/>
    <w:rsid w:val="00A023F9"/>
    <w:rsid w:val="00A02CB2"/>
    <w:rsid w:val="00A02EB3"/>
    <w:rsid w:val="00A03A74"/>
    <w:rsid w:val="00A04270"/>
    <w:rsid w:val="00A04A56"/>
    <w:rsid w:val="00A04FE9"/>
    <w:rsid w:val="00A10C16"/>
    <w:rsid w:val="00A1346B"/>
    <w:rsid w:val="00A2334F"/>
    <w:rsid w:val="00A27F67"/>
    <w:rsid w:val="00A31545"/>
    <w:rsid w:val="00A36111"/>
    <w:rsid w:val="00A363BD"/>
    <w:rsid w:val="00A37B44"/>
    <w:rsid w:val="00A419D2"/>
    <w:rsid w:val="00A41E9C"/>
    <w:rsid w:val="00A43CC9"/>
    <w:rsid w:val="00A47C17"/>
    <w:rsid w:val="00A50858"/>
    <w:rsid w:val="00A52F70"/>
    <w:rsid w:val="00A5323B"/>
    <w:rsid w:val="00A56506"/>
    <w:rsid w:val="00A60A25"/>
    <w:rsid w:val="00A61591"/>
    <w:rsid w:val="00A64D12"/>
    <w:rsid w:val="00A708E0"/>
    <w:rsid w:val="00A80F48"/>
    <w:rsid w:val="00A836DE"/>
    <w:rsid w:val="00A8598B"/>
    <w:rsid w:val="00A8770E"/>
    <w:rsid w:val="00A8774F"/>
    <w:rsid w:val="00A94817"/>
    <w:rsid w:val="00A96BA6"/>
    <w:rsid w:val="00AA2AE4"/>
    <w:rsid w:val="00AA3011"/>
    <w:rsid w:val="00AA3E2E"/>
    <w:rsid w:val="00AA407A"/>
    <w:rsid w:val="00AA4207"/>
    <w:rsid w:val="00AA5257"/>
    <w:rsid w:val="00AA6FBA"/>
    <w:rsid w:val="00AB0A86"/>
    <w:rsid w:val="00AB2235"/>
    <w:rsid w:val="00AB2776"/>
    <w:rsid w:val="00AC0F82"/>
    <w:rsid w:val="00AC19D6"/>
    <w:rsid w:val="00AC3CA6"/>
    <w:rsid w:val="00AC63B7"/>
    <w:rsid w:val="00AD12AB"/>
    <w:rsid w:val="00AD16C4"/>
    <w:rsid w:val="00AD22EA"/>
    <w:rsid w:val="00AD2870"/>
    <w:rsid w:val="00AD3664"/>
    <w:rsid w:val="00AD426F"/>
    <w:rsid w:val="00AD51A0"/>
    <w:rsid w:val="00AD76C9"/>
    <w:rsid w:val="00AE01B3"/>
    <w:rsid w:val="00AE1088"/>
    <w:rsid w:val="00AE1B62"/>
    <w:rsid w:val="00AE34A7"/>
    <w:rsid w:val="00AE5AC6"/>
    <w:rsid w:val="00AE6013"/>
    <w:rsid w:val="00AF11DE"/>
    <w:rsid w:val="00AF1BE0"/>
    <w:rsid w:val="00AF4DF3"/>
    <w:rsid w:val="00AF5613"/>
    <w:rsid w:val="00AF57B7"/>
    <w:rsid w:val="00AF582F"/>
    <w:rsid w:val="00AF5DD1"/>
    <w:rsid w:val="00AF68B3"/>
    <w:rsid w:val="00B00F23"/>
    <w:rsid w:val="00B00FAE"/>
    <w:rsid w:val="00B014E9"/>
    <w:rsid w:val="00B01A60"/>
    <w:rsid w:val="00B10FC3"/>
    <w:rsid w:val="00B12BC3"/>
    <w:rsid w:val="00B15C8F"/>
    <w:rsid w:val="00B15DF5"/>
    <w:rsid w:val="00B162EA"/>
    <w:rsid w:val="00B16EAC"/>
    <w:rsid w:val="00B2264B"/>
    <w:rsid w:val="00B2267B"/>
    <w:rsid w:val="00B24AE5"/>
    <w:rsid w:val="00B27873"/>
    <w:rsid w:val="00B31A4D"/>
    <w:rsid w:val="00B3302C"/>
    <w:rsid w:val="00B4026C"/>
    <w:rsid w:val="00B40FEB"/>
    <w:rsid w:val="00B43BE3"/>
    <w:rsid w:val="00B43E86"/>
    <w:rsid w:val="00B45278"/>
    <w:rsid w:val="00B52C74"/>
    <w:rsid w:val="00B542A9"/>
    <w:rsid w:val="00B546C1"/>
    <w:rsid w:val="00B54917"/>
    <w:rsid w:val="00B55027"/>
    <w:rsid w:val="00B55677"/>
    <w:rsid w:val="00B5746F"/>
    <w:rsid w:val="00B57F17"/>
    <w:rsid w:val="00B62BB8"/>
    <w:rsid w:val="00B62CED"/>
    <w:rsid w:val="00B638EF"/>
    <w:rsid w:val="00B64EC5"/>
    <w:rsid w:val="00B709EC"/>
    <w:rsid w:val="00B7156F"/>
    <w:rsid w:val="00B753AB"/>
    <w:rsid w:val="00B75D43"/>
    <w:rsid w:val="00B7688F"/>
    <w:rsid w:val="00B84551"/>
    <w:rsid w:val="00B85F89"/>
    <w:rsid w:val="00B85FB4"/>
    <w:rsid w:val="00B87C99"/>
    <w:rsid w:val="00B94690"/>
    <w:rsid w:val="00B95D7B"/>
    <w:rsid w:val="00BA43C3"/>
    <w:rsid w:val="00BA511E"/>
    <w:rsid w:val="00BA52F2"/>
    <w:rsid w:val="00BA76A0"/>
    <w:rsid w:val="00BA7C55"/>
    <w:rsid w:val="00BA7FE7"/>
    <w:rsid w:val="00BB24DD"/>
    <w:rsid w:val="00BC2589"/>
    <w:rsid w:val="00BC6D8B"/>
    <w:rsid w:val="00BC7FA9"/>
    <w:rsid w:val="00BD40EE"/>
    <w:rsid w:val="00BD661A"/>
    <w:rsid w:val="00BD6AE8"/>
    <w:rsid w:val="00BD6E01"/>
    <w:rsid w:val="00BD7A65"/>
    <w:rsid w:val="00BE2A51"/>
    <w:rsid w:val="00BE3FE4"/>
    <w:rsid w:val="00BE509F"/>
    <w:rsid w:val="00BE5C0A"/>
    <w:rsid w:val="00BF038A"/>
    <w:rsid w:val="00BF049A"/>
    <w:rsid w:val="00BF082F"/>
    <w:rsid w:val="00BF1526"/>
    <w:rsid w:val="00BF2567"/>
    <w:rsid w:val="00BF3691"/>
    <w:rsid w:val="00BF3799"/>
    <w:rsid w:val="00BF6422"/>
    <w:rsid w:val="00BF6E10"/>
    <w:rsid w:val="00BF767D"/>
    <w:rsid w:val="00C00425"/>
    <w:rsid w:val="00C019D1"/>
    <w:rsid w:val="00C02C89"/>
    <w:rsid w:val="00C078C7"/>
    <w:rsid w:val="00C07A6B"/>
    <w:rsid w:val="00C104A3"/>
    <w:rsid w:val="00C20342"/>
    <w:rsid w:val="00C2252D"/>
    <w:rsid w:val="00C26524"/>
    <w:rsid w:val="00C27E0D"/>
    <w:rsid w:val="00C3074D"/>
    <w:rsid w:val="00C308E5"/>
    <w:rsid w:val="00C3130D"/>
    <w:rsid w:val="00C37FAF"/>
    <w:rsid w:val="00C410C3"/>
    <w:rsid w:val="00C418F8"/>
    <w:rsid w:val="00C42B43"/>
    <w:rsid w:val="00C42C33"/>
    <w:rsid w:val="00C433FC"/>
    <w:rsid w:val="00C4574C"/>
    <w:rsid w:val="00C47A5D"/>
    <w:rsid w:val="00C500FA"/>
    <w:rsid w:val="00C52F14"/>
    <w:rsid w:val="00C557CB"/>
    <w:rsid w:val="00C56F35"/>
    <w:rsid w:val="00C60DD1"/>
    <w:rsid w:val="00C61ABC"/>
    <w:rsid w:val="00C65651"/>
    <w:rsid w:val="00C65B97"/>
    <w:rsid w:val="00C65D12"/>
    <w:rsid w:val="00C71F92"/>
    <w:rsid w:val="00C72467"/>
    <w:rsid w:val="00C76817"/>
    <w:rsid w:val="00C778AE"/>
    <w:rsid w:val="00C81F93"/>
    <w:rsid w:val="00C84715"/>
    <w:rsid w:val="00C84A15"/>
    <w:rsid w:val="00C861A1"/>
    <w:rsid w:val="00C8658C"/>
    <w:rsid w:val="00C86A10"/>
    <w:rsid w:val="00C86AFA"/>
    <w:rsid w:val="00C91277"/>
    <w:rsid w:val="00C93921"/>
    <w:rsid w:val="00C940E4"/>
    <w:rsid w:val="00C94806"/>
    <w:rsid w:val="00C95726"/>
    <w:rsid w:val="00C970C5"/>
    <w:rsid w:val="00C976BF"/>
    <w:rsid w:val="00C977D8"/>
    <w:rsid w:val="00CA0733"/>
    <w:rsid w:val="00CA48C4"/>
    <w:rsid w:val="00CB729D"/>
    <w:rsid w:val="00CC0D0F"/>
    <w:rsid w:val="00CC2D9E"/>
    <w:rsid w:val="00CD2886"/>
    <w:rsid w:val="00CD31CD"/>
    <w:rsid w:val="00CD5933"/>
    <w:rsid w:val="00CE0FA1"/>
    <w:rsid w:val="00CE5BB1"/>
    <w:rsid w:val="00CE5CD6"/>
    <w:rsid w:val="00CE5DFD"/>
    <w:rsid w:val="00CE61FC"/>
    <w:rsid w:val="00CE7F7A"/>
    <w:rsid w:val="00CF7D00"/>
    <w:rsid w:val="00D00709"/>
    <w:rsid w:val="00D0167E"/>
    <w:rsid w:val="00D01E87"/>
    <w:rsid w:val="00D03E55"/>
    <w:rsid w:val="00D07C39"/>
    <w:rsid w:val="00D12289"/>
    <w:rsid w:val="00D12AFC"/>
    <w:rsid w:val="00D12FA2"/>
    <w:rsid w:val="00D14B23"/>
    <w:rsid w:val="00D15E66"/>
    <w:rsid w:val="00D171A8"/>
    <w:rsid w:val="00D21BB6"/>
    <w:rsid w:val="00D22736"/>
    <w:rsid w:val="00D26BF8"/>
    <w:rsid w:val="00D26F47"/>
    <w:rsid w:val="00D27349"/>
    <w:rsid w:val="00D305F3"/>
    <w:rsid w:val="00D3443B"/>
    <w:rsid w:val="00D345DD"/>
    <w:rsid w:val="00D35620"/>
    <w:rsid w:val="00D37B85"/>
    <w:rsid w:val="00D40D6D"/>
    <w:rsid w:val="00D44030"/>
    <w:rsid w:val="00D44347"/>
    <w:rsid w:val="00D50B2D"/>
    <w:rsid w:val="00D5408A"/>
    <w:rsid w:val="00D5727C"/>
    <w:rsid w:val="00D6009D"/>
    <w:rsid w:val="00D60F74"/>
    <w:rsid w:val="00D63469"/>
    <w:rsid w:val="00D66EFB"/>
    <w:rsid w:val="00D677C5"/>
    <w:rsid w:val="00D6790A"/>
    <w:rsid w:val="00D67EBC"/>
    <w:rsid w:val="00D7318B"/>
    <w:rsid w:val="00D74BF6"/>
    <w:rsid w:val="00D7582E"/>
    <w:rsid w:val="00D833BB"/>
    <w:rsid w:val="00D853F3"/>
    <w:rsid w:val="00D87DFB"/>
    <w:rsid w:val="00D907A4"/>
    <w:rsid w:val="00D9444C"/>
    <w:rsid w:val="00D95086"/>
    <w:rsid w:val="00D978F0"/>
    <w:rsid w:val="00DA0E79"/>
    <w:rsid w:val="00DA18E8"/>
    <w:rsid w:val="00DA26A2"/>
    <w:rsid w:val="00DA48C7"/>
    <w:rsid w:val="00DA542F"/>
    <w:rsid w:val="00DA5B41"/>
    <w:rsid w:val="00DA6147"/>
    <w:rsid w:val="00DA7C0C"/>
    <w:rsid w:val="00DB30F5"/>
    <w:rsid w:val="00DB3A68"/>
    <w:rsid w:val="00DB3B45"/>
    <w:rsid w:val="00DB3BAF"/>
    <w:rsid w:val="00DB6116"/>
    <w:rsid w:val="00DB735F"/>
    <w:rsid w:val="00DC0A96"/>
    <w:rsid w:val="00DC46E1"/>
    <w:rsid w:val="00DC5642"/>
    <w:rsid w:val="00DD2F77"/>
    <w:rsid w:val="00DD3D76"/>
    <w:rsid w:val="00DD4CBF"/>
    <w:rsid w:val="00DD58E4"/>
    <w:rsid w:val="00DD76E5"/>
    <w:rsid w:val="00DE0628"/>
    <w:rsid w:val="00DE2CD9"/>
    <w:rsid w:val="00DE34E4"/>
    <w:rsid w:val="00DE5577"/>
    <w:rsid w:val="00DE5C7B"/>
    <w:rsid w:val="00DE67AF"/>
    <w:rsid w:val="00DE78CB"/>
    <w:rsid w:val="00DF020C"/>
    <w:rsid w:val="00DF16A4"/>
    <w:rsid w:val="00DF2A6A"/>
    <w:rsid w:val="00DF300E"/>
    <w:rsid w:val="00DF35A3"/>
    <w:rsid w:val="00E0002D"/>
    <w:rsid w:val="00E03236"/>
    <w:rsid w:val="00E037C2"/>
    <w:rsid w:val="00E0467E"/>
    <w:rsid w:val="00E04C89"/>
    <w:rsid w:val="00E0557D"/>
    <w:rsid w:val="00E05C3E"/>
    <w:rsid w:val="00E07EF2"/>
    <w:rsid w:val="00E1142B"/>
    <w:rsid w:val="00E13ADA"/>
    <w:rsid w:val="00E172CA"/>
    <w:rsid w:val="00E2294A"/>
    <w:rsid w:val="00E23FA2"/>
    <w:rsid w:val="00E25B40"/>
    <w:rsid w:val="00E320E5"/>
    <w:rsid w:val="00E32240"/>
    <w:rsid w:val="00E32F17"/>
    <w:rsid w:val="00E35E33"/>
    <w:rsid w:val="00E37055"/>
    <w:rsid w:val="00E43A61"/>
    <w:rsid w:val="00E43B6D"/>
    <w:rsid w:val="00E459F6"/>
    <w:rsid w:val="00E46367"/>
    <w:rsid w:val="00E46B44"/>
    <w:rsid w:val="00E50509"/>
    <w:rsid w:val="00E50C00"/>
    <w:rsid w:val="00E5364E"/>
    <w:rsid w:val="00E54EEF"/>
    <w:rsid w:val="00E5562D"/>
    <w:rsid w:val="00E5672E"/>
    <w:rsid w:val="00E63A30"/>
    <w:rsid w:val="00E646C8"/>
    <w:rsid w:val="00E65982"/>
    <w:rsid w:val="00E66F82"/>
    <w:rsid w:val="00E7164D"/>
    <w:rsid w:val="00E759AD"/>
    <w:rsid w:val="00E75DE3"/>
    <w:rsid w:val="00E7773F"/>
    <w:rsid w:val="00E8060E"/>
    <w:rsid w:val="00E80F74"/>
    <w:rsid w:val="00E8651B"/>
    <w:rsid w:val="00E90EF8"/>
    <w:rsid w:val="00E916E5"/>
    <w:rsid w:val="00EA01B9"/>
    <w:rsid w:val="00EA0E9E"/>
    <w:rsid w:val="00EA4832"/>
    <w:rsid w:val="00EA56BD"/>
    <w:rsid w:val="00EB04B9"/>
    <w:rsid w:val="00EB0A76"/>
    <w:rsid w:val="00EB234D"/>
    <w:rsid w:val="00EB473D"/>
    <w:rsid w:val="00EB57C1"/>
    <w:rsid w:val="00EB5DF5"/>
    <w:rsid w:val="00EB6978"/>
    <w:rsid w:val="00EC111A"/>
    <w:rsid w:val="00EC4E73"/>
    <w:rsid w:val="00ED14A8"/>
    <w:rsid w:val="00ED3130"/>
    <w:rsid w:val="00ED5090"/>
    <w:rsid w:val="00EE0EA5"/>
    <w:rsid w:val="00EE110F"/>
    <w:rsid w:val="00EE3CF2"/>
    <w:rsid w:val="00EE458A"/>
    <w:rsid w:val="00EE45A1"/>
    <w:rsid w:val="00EE4D94"/>
    <w:rsid w:val="00EE6349"/>
    <w:rsid w:val="00EF0616"/>
    <w:rsid w:val="00EF34FA"/>
    <w:rsid w:val="00EF5A4D"/>
    <w:rsid w:val="00F016DD"/>
    <w:rsid w:val="00F020DE"/>
    <w:rsid w:val="00F0248F"/>
    <w:rsid w:val="00F0504B"/>
    <w:rsid w:val="00F127F4"/>
    <w:rsid w:val="00F138C2"/>
    <w:rsid w:val="00F13CBD"/>
    <w:rsid w:val="00F15B42"/>
    <w:rsid w:val="00F2048B"/>
    <w:rsid w:val="00F20B43"/>
    <w:rsid w:val="00F22C8B"/>
    <w:rsid w:val="00F23732"/>
    <w:rsid w:val="00F31B69"/>
    <w:rsid w:val="00F341FC"/>
    <w:rsid w:val="00F35024"/>
    <w:rsid w:val="00F370A7"/>
    <w:rsid w:val="00F42BAE"/>
    <w:rsid w:val="00F42D32"/>
    <w:rsid w:val="00F43ED6"/>
    <w:rsid w:val="00F43F03"/>
    <w:rsid w:val="00F4504C"/>
    <w:rsid w:val="00F46373"/>
    <w:rsid w:val="00F54B9A"/>
    <w:rsid w:val="00F5505B"/>
    <w:rsid w:val="00F569D0"/>
    <w:rsid w:val="00F56B70"/>
    <w:rsid w:val="00F57C20"/>
    <w:rsid w:val="00F704F5"/>
    <w:rsid w:val="00F70AA2"/>
    <w:rsid w:val="00F72D45"/>
    <w:rsid w:val="00F74865"/>
    <w:rsid w:val="00F757EE"/>
    <w:rsid w:val="00F80B84"/>
    <w:rsid w:val="00F81401"/>
    <w:rsid w:val="00F84AED"/>
    <w:rsid w:val="00F85870"/>
    <w:rsid w:val="00F91DD3"/>
    <w:rsid w:val="00F92AFF"/>
    <w:rsid w:val="00FA0CF8"/>
    <w:rsid w:val="00FA153D"/>
    <w:rsid w:val="00FA23E4"/>
    <w:rsid w:val="00FA37C8"/>
    <w:rsid w:val="00FA5809"/>
    <w:rsid w:val="00FB081C"/>
    <w:rsid w:val="00FB0AA5"/>
    <w:rsid w:val="00FB38A9"/>
    <w:rsid w:val="00FB62A7"/>
    <w:rsid w:val="00FB63EC"/>
    <w:rsid w:val="00FB6F03"/>
    <w:rsid w:val="00FB76ED"/>
    <w:rsid w:val="00FB7B47"/>
    <w:rsid w:val="00FC0843"/>
    <w:rsid w:val="00FC4A7C"/>
    <w:rsid w:val="00FC598B"/>
    <w:rsid w:val="00FD0AFC"/>
    <w:rsid w:val="00FD1974"/>
    <w:rsid w:val="00FD1EF9"/>
    <w:rsid w:val="00FD4434"/>
    <w:rsid w:val="00FD590B"/>
    <w:rsid w:val="00FE065D"/>
    <w:rsid w:val="00FE1CD0"/>
    <w:rsid w:val="00FE360F"/>
    <w:rsid w:val="00FE71CD"/>
    <w:rsid w:val="00FE71DB"/>
    <w:rsid w:val="00FF1F84"/>
    <w:rsid w:val="00FF2CDF"/>
    <w:rsid w:val="00FF62D2"/>
    <w:rsid w:val="01BDD4B8"/>
    <w:rsid w:val="025ACAF8"/>
    <w:rsid w:val="0341E185"/>
    <w:rsid w:val="060F7229"/>
    <w:rsid w:val="066523D5"/>
    <w:rsid w:val="06F3B348"/>
    <w:rsid w:val="082EC05F"/>
    <w:rsid w:val="1A9F3CA0"/>
    <w:rsid w:val="1C959256"/>
    <w:rsid w:val="1E07448C"/>
    <w:rsid w:val="2054B4FA"/>
    <w:rsid w:val="228BAE2E"/>
    <w:rsid w:val="244B190D"/>
    <w:rsid w:val="261F559A"/>
    <w:rsid w:val="27A688C2"/>
    <w:rsid w:val="292169A5"/>
    <w:rsid w:val="2A588152"/>
    <w:rsid w:val="2BE3898E"/>
    <w:rsid w:val="2CA92084"/>
    <w:rsid w:val="2E5DB94B"/>
    <w:rsid w:val="307376EE"/>
    <w:rsid w:val="311D05C1"/>
    <w:rsid w:val="3302932A"/>
    <w:rsid w:val="341E0D89"/>
    <w:rsid w:val="34C1EAC3"/>
    <w:rsid w:val="398DEC5B"/>
    <w:rsid w:val="3C0C76AE"/>
    <w:rsid w:val="3CC6BD76"/>
    <w:rsid w:val="3DD126F5"/>
    <w:rsid w:val="3E818403"/>
    <w:rsid w:val="413692B1"/>
    <w:rsid w:val="452B9612"/>
    <w:rsid w:val="48B4D975"/>
    <w:rsid w:val="4946CAE9"/>
    <w:rsid w:val="4992E03D"/>
    <w:rsid w:val="49CB8D34"/>
    <w:rsid w:val="4D5022FE"/>
    <w:rsid w:val="4D7CD31B"/>
    <w:rsid w:val="4E8EA3CA"/>
    <w:rsid w:val="4F087EA3"/>
    <w:rsid w:val="4F66C84A"/>
    <w:rsid w:val="523F5AA0"/>
    <w:rsid w:val="52A16C59"/>
    <w:rsid w:val="561019F9"/>
    <w:rsid w:val="57D41C40"/>
    <w:rsid w:val="5DFFB087"/>
    <w:rsid w:val="5E34D6BF"/>
    <w:rsid w:val="5ED71908"/>
    <w:rsid w:val="5EF6B9C3"/>
    <w:rsid w:val="6142B16D"/>
    <w:rsid w:val="6497C07C"/>
    <w:rsid w:val="650F032F"/>
    <w:rsid w:val="67F124DA"/>
    <w:rsid w:val="6910C17A"/>
    <w:rsid w:val="6B6A6F02"/>
    <w:rsid w:val="707A54F1"/>
    <w:rsid w:val="71CAC2F8"/>
    <w:rsid w:val="727669B1"/>
    <w:rsid w:val="7410B0DF"/>
    <w:rsid w:val="7672CC3A"/>
    <w:rsid w:val="76D82604"/>
    <w:rsid w:val="7851613C"/>
    <w:rsid w:val="7B220B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A0A1"/>
  <w15:chartTrackingRefBased/>
  <w15:docId w15:val="{761E459A-E8B4-4951-BF46-8A5D7190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55"/>
  </w:style>
  <w:style w:type="paragraph" w:styleId="Heading1">
    <w:name w:val="heading 1"/>
    <w:basedOn w:val="Normal"/>
    <w:next w:val="Normal"/>
    <w:link w:val="Heading1Char"/>
    <w:uiPriority w:val="9"/>
    <w:qFormat/>
    <w:rsid w:val="00FE065D"/>
    <w:pPr>
      <w:keepNext/>
      <w:keepLines/>
      <w:numPr>
        <w:numId w:val="15"/>
      </w:numPr>
      <w:spacing w:before="360" w:after="80"/>
      <w:outlineLvl w:val="0"/>
    </w:pPr>
    <w:rPr>
      <w:rFonts w:asciiTheme="majorHAnsi" w:eastAsiaTheme="majorEastAsia" w:hAnsiTheme="majorHAnsi" w:cstheme="majorBidi"/>
      <w:b/>
      <w:caps/>
      <w:color w:val="000000" w:themeColor="text1"/>
      <w:sz w:val="20"/>
      <w:szCs w:val="40"/>
    </w:rPr>
  </w:style>
  <w:style w:type="paragraph" w:styleId="Heading2">
    <w:name w:val="heading 2"/>
    <w:basedOn w:val="Normal"/>
    <w:next w:val="Normal"/>
    <w:link w:val="Heading2Char"/>
    <w:uiPriority w:val="9"/>
    <w:unhideWhenUsed/>
    <w:qFormat/>
    <w:rsid w:val="00150D38"/>
    <w:pPr>
      <w:keepNext/>
      <w:keepLines/>
      <w:numPr>
        <w:ilvl w:val="1"/>
        <w:numId w:val="15"/>
      </w:numPr>
      <w:spacing w:before="160" w:after="80"/>
      <w:outlineLvl w:val="1"/>
    </w:pPr>
    <w:rPr>
      <w:rFonts w:eastAsiaTheme="majorEastAsia" w:cstheme="majorBidi"/>
      <w:caps/>
      <w:sz w:val="20"/>
      <w:szCs w:val="32"/>
    </w:rPr>
  </w:style>
  <w:style w:type="paragraph" w:styleId="Heading3">
    <w:name w:val="heading 3"/>
    <w:basedOn w:val="Normal"/>
    <w:next w:val="Normal"/>
    <w:link w:val="Heading3Char"/>
    <w:uiPriority w:val="9"/>
    <w:unhideWhenUsed/>
    <w:qFormat/>
    <w:rsid w:val="00150D38"/>
    <w:pPr>
      <w:keepNext/>
      <w:keepLines/>
      <w:numPr>
        <w:ilvl w:val="2"/>
        <w:numId w:val="15"/>
      </w:numPr>
      <w:spacing w:before="160" w:after="80"/>
      <w:outlineLvl w:val="2"/>
    </w:pPr>
    <w:rPr>
      <w:rFonts w:eastAsiaTheme="majorEastAsia" w:cstheme="majorBidi"/>
      <w:sz w:val="20"/>
      <w:szCs w:val="28"/>
    </w:rPr>
  </w:style>
  <w:style w:type="paragraph" w:styleId="Heading4">
    <w:name w:val="heading 4"/>
    <w:basedOn w:val="Normal"/>
    <w:next w:val="Normal"/>
    <w:link w:val="Heading4Char"/>
    <w:uiPriority w:val="9"/>
    <w:unhideWhenUsed/>
    <w:qFormat/>
    <w:rsid w:val="00150D38"/>
    <w:pPr>
      <w:keepNext/>
      <w:keepLines/>
      <w:numPr>
        <w:ilvl w:val="3"/>
        <w:numId w:val="15"/>
      </w:numPr>
      <w:spacing w:before="80" w:after="40"/>
      <w:outlineLvl w:val="3"/>
    </w:pPr>
    <w:rPr>
      <w:rFonts w:eastAsiaTheme="majorEastAsia" w:cstheme="majorBidi"/>
      <w:iCs/>
      <w:sz w:val="20"/>
    </w:rPr>
  </w:style>
  <w:style w:type="paragraph" w:styleId="Heading5">
    <w:name w:val="heading 5"/>
    <w:basedOn w:val="Normal"/>
    <w:next w:val="Normal"/>
    <w:link w:val="Heading5Char"/>
    <w:uiPriority w:val="9"/>
    <w:unhideWhenUsed/>
    <w:qFormat/>
    <w:rsid w:val="00150D38"/>
    <w:pPr>
      <w:keepNext/>
      <w:keepLines/>
      <w:numPr>
        <w:ilvl w:val="4"/>
        <w:numId w:val="15"/>
      </w:numPr>
      <w:spacing w:before="80" w:after="40"/>
      <w:outlineLvl w:val="4"/>
    </w:pPr>
    <w:rPr>
      <w:rFonts w:eastAsiaTheme="majorEastAsia" w:cstheme="majorBidi"/>
      <w:sz w:val="20"/>
    </w:rPr>
  </w:style>
  <w:style w:type="paragraph" w:styleId="Heading6">
    <w:name w:val="heading 6"/>
    <w:basedOn w:val="Normal"/>
    <w:next w:val="Normal"/>
    <w:link w:val="Heading6Char"/>
    <w:uiPriority w:val="9"/>
    <w:unhideWhenUsed/>
    <w:qFormat/>
    <w:rsid w:val="00150D38"/>
    <w:pPr>
      <w:keepNext/>
      <w:keepLines/>
      <w:numPr>
        <w:ilvl w:val="5"/>
        <w:numId w:val="15"/>
      </w:numPr>
      <w:spacing w:before="40" w:after="0"/>
      <w:outlineLvl w:val="5"/>
    </w:pPr>
    <w:rPr>
      <w:rFonts w:eastAsiaTheme="majorEastAsia" w:cstheme="majorBidi"/>
      <w:iCs/>
      <w:sz w:val="20"/>
    </w:rPr>
  </w:style>
  <w:style w:type="paragraph" w:styleId="Heading7">
    <w:name w:val="heading 7"/>
    <w:basedOn w:val="Normal"/>
    <w:next w:val="Normal"/>
    <w:link w:val="Heading7Char"/>
    <w:uiPriority w:val="9"/>
    <w:unhideWhenUsed/>
    <w:qFormat/>
    <w:rsid w:val="00150D38"/>
    <w:pPr>
      <w:keepNext/>
      <w:keepLines/>
      <w:numPr>
        <w:ilvl w:val="6"/>
        <w:numId w:val="15"/>
      </w:numPr>
      <w:spacing w:before="40" w:after="0"/>
      <w:outlineLvl w:val="6"/>
    </w:pPr>
    <w:rPr>
      <w:rFonts w:eastAsiaTheme="majorEastAsia" w:cstheme="majorBidi"/>
      <w:sz w:val="20"/>
    </w:rPr>
  </w:style>
  <w:style w:type="paragraph" w:styleId="Heading8">
    <w:name w:val="heading 8"/>
    <w:basedOn w:val="Normal"/>
    <w:next w:val="Normal"/>
    <w:link w:val="Heading8Char"/>
    <w:uiPriority w:val="9"/>
    <w:unhideWhenUsed/>
    <w:qFormat/>
    <w:rsid w:val="00150D38"/>
    <w:pPr>
      <w:keepNext/>
      <w:keepLines/>
      <w:numPr>
        <w:ilvl w:val="7"/>
        <w:numId w:val="15"/>
      </w:numPr>
      <w:spacing w:after="0"/>
      <w:outlineLvl w:val="7"/>
    </w:pPr>
    <w:rPr>
      <w:rFonts w:eastAsiaTheme="majorEastAsia" w:cstheme="majorBidi"/>
      <w:iCs/>
      <w:color w:val="4472C4" w:themeColor="accent1"/>
      <w:sz w:val="20"/>
    </w:rPr>
  </w:style>
  <w:style w:type="paragraph" w:styleId="Heading9">
    <w:name w:val="heading 9"/>
    <w:basedOn w:val="Normal"/>
    <w:next w:val="Normal"/>
    <w:link w:val="Heading9Char"/>
    <w:uiPriority w:val="9"/>
    <w:semiHidden/>
    <w:unhideWhenUsed/>
    <w:qFormat/>
    <w:rsid w:val="008821C6"/>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5D"/>
    <w:rPr>
      <w:rFonts w:asciiTheme="majorHAnsi" w:eastAsiaTheme="majorEastAsia" w:hAnsiTheme="majorHAnsi" w:cstheme="majorBidi"/>
      <w:b/>
      <w:caps/>
      <w:color w:val="000000" w:themeColor="text1"/>
      <w:sz w:val="20"/>
      <w:szCs w:val="40"/>
    </w:rPr>
  </w:style>
  <w:style w:type="character" w:customStyle="1" w:styleId="Heading2Char">
    <w:name w:val="Heading 2 Char"/>
    <w:basedOn w:val="DefaultParagraphFont"/>
    <w:link w:val="Heading2"/>
    <w:uiPriority w:val="9"/>
    <w:rsid w:val="00150D38"/>
    <w:rPr>
      <w:rFonts w:eastAsiaTheme="majorEastAsia" w:cstheme="majorBidi"/>
      <w:caps/>
      <w:sz w:val="20"/>
      <w:szCs w:val="32"/>
    </w:rPr>
  </w:style>
  <w:style w:type="character" w:customStyle="1" w:styleId="Heading3Char">
    <w:name w:val="Heading 3 Char"/>
    <w:basedOn w:val="DefaultParagraphFont"/>
    <w:link w:val="Heading3"/>
    <w:uiPriority w:val="9"/>
    <w:rsid w:val="00150D38"/>
    <w:rPr>
      <w:rFonts w:eastAsiaTheme="majorEastAsia" w:cstheme="majorBidi"/>
      <w:sz w:val="20"/>
      <w:szCs w:val="28"/>
    </w:rPr>
  </w:style>
  <w:style w:type="character" w:customStyle="1" w:styleId="Heading4Char">
    <w:name w:val="Heading 4 Char"/>
    <w:basedOn w:val="DefaultParagraphFont"/>
    <w:link w:val="Heading4"/>
    <w:uiPriority w:val="9"/>
    <w:rsid w:val="00150D38"/>
    <w:rPr>
      <w:rFonts w:eastAsiaTheme="majorEastAsia" w:cstheme="majorBidi"/>
      <w:iCs/>
      <w:sz w:val="20"/>
    </w:rPr>
  </w:style>
  <w:style w:type="character" w:customStyle="1" w:styleId="Heading5Char">
    <w:name w:val="Heading 5 Char"/>
    <w:basedOn w:val="DefaultParagraphFont"/>
    <w:link w:val="Heading5"/>
    <w:uiPriority w:val="9"/>
    <w:rsid w:val="00150D38"/>
    <w:rPr>
      <w:rFonts w:eastAsiaTheme="majorEastAsia" w:cstheme="majorBidi"/>
      <w:sz w:val="20"/>
    </w:rPr>
  </w:style>
  <w:style w:type="character" w:customStyle="1" w:styleId="Heading6Char">
    <w:name w:val="Heading 6 Char"/>
    <w:basedOn w:val="DefaultParagraphFont"/>
    <w:link w:val="Heading6"/>
    <w:uiPriority w:val="9"/>
    <w:rsid w:val="00150D38"/>
    <w:rPr>
      <w:rFonts w:eastAsiaTheme="majorEastAsia" w:cstheme="majorBidi"/>
      <w:iCs/>
      <w:sz w:val="20"/>
    </w:rPr>
  </w:style>
  <w:style w:type="character" w:customStyle="1" w:styleId="Heading7Char">
    <w:name w:val="Heading 7 Char"/>
    <w:basedOn w:val="DefaultParagraphFont"/>
    <w:link w:val="Heading7"/>
    <w:uiPriority w:val="9"/>
    <w:rsid w:val="00150D38"/>
    <w:rPr>
      <w:rFonts w:eastAsiaTheme="majorEastAsia" w:cstheme="majorBidi"/>
      <w:sz w:val="20"/>
    </w:rPr>
  </w:style>
  <w:style w:type="character" w:customStyle="1" w:styleId="Heading8Char">
    <w:name w:val="Heading 8 Char"/>
    <w:basedOn w:val="DefaultParagraphFont"/>
    <w:link w:val="Heading8"/>
    <w:uiPriority w:val="9"/>
    <w:rsid w:val="00150D38"/>
    <w:rPr>
      <w:rFonts w:eastAsiaTheme="majorEastAsia" w:cstheme="majorBidi"/>
      <w:iCs/>
      <w:color w:val="4472C4" w:themeColor="accent1"/>
      <w:sz w:val="20"/>
    </w:rPr>
  </w:style>
  <w:style w:type="character" w:customStyle="1" w:styleId="Heading9Char">
    <w:name w:val="Heading 9 Char"/>
    <w:basedOn w:val="DefaultParagraphFont"/>
    <w:link w:val="Heading9"/>
    <w:uiPriority w:val="9"/>
    <w:semiHidden/>
    <w:rsid w:val="008821C6"/>
    <w:rPr>
      <w:rFonts w:eastAsiaTheme="majorEastAsia" w:cstheme="majorBidi"/>
      <w:color w:val="272727" w:themeColor="text1" w:themeTint="D8"/>
    </w:rPr>
  </w:style>
  <w:style w:type="paragraph" w:styleId="Title">
    <w:name w:val="Title"/>
    <w:basedOn w:val="Normal"/>
    <w:next w:val="Normal"/>
    <w:link w:val="TitleChar"/>
    <w:uiPriority w:val="10"/>
    <w:qFormat/>
    <w:rsid w:val="00882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C6"/>
    <w:pPr>
      <w:spacing w:before="160"/>
      <w:jc w:val="center"/>
    </w:pPr>
    <w:rPr>
      <w:i/>
      <w:iCs/>
      <w:color w:val="404040" w:themeColor="text1" w:themeTint="BF"/>
    </w:rPr>
  </w:style>
  <w:style w:type="character" w:customStyle="1" w:styleId="QuoteChar">
    <w:name w:val="Quote Char"/>
    <w:basedOn w:val="DefaultParagraphFont"/>
    <w:link w:val="Quote"/>
    <w:uiPriority w:val="29"/>
    <w:rsid w:val="008821C6"/>
    <w:rPr>
      <w:i/>
      <w:iCs/>
      <w:color w:val="404040" w:themeColor="text1" w:themeTint="BF"/>
    </w:rPr>
  </w:style>
  <w:style w:type="paragraph" w:styleId="ListParagraph">
    <w:name w:val="List Paragraph"/>
    <w:basedOn w:val="Normal"/>
    <w:uiPriority w:val="34"/>
    <w:qFormat/>
    <w:rsid w:val="008821C6"/>
    <w:pPr>
      <w:ind w:left="720"/>
      <w:contextualSpacing/>
    </w:pPr>
  </w:style>
  <w:style w:type="character" w:styleId="IntenseEmphasis">
    <w:name w:val="Intense Emphasis"/>
    <w:basedOn w:val="DefaultParagraphFont"/>
    <w:uiPriority w:val="21"/>
    <w:qFormat/>
    <w:rsid w:val="008821C6"/>
    <w:rPr>
      <w:i/>
      <w:iCs/>
      <w:color w:val="2F5496" w:themeColor="accent1" w:themeShade="BF"/>
    </w:rPr>
  </w:style>
  <w:style w:type="paragraph" w:styleId="IntenseQuote">
    <w:name w:val="Intense Quote"/>
    <w:basedOn w:val="Normal"/>
    <w:next w:val="Normal"/>
    <w:link w:val="IntenseQuoteChar"/>
    <w:uiPriority w:val="30"/>
    <w:qFormat/>
    <w:rsid w:val="00882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C6"/>
    <w:rPr>
      <w:i/>
      <w:iCs/>
      <w:color w:val="2F5496" w:themeColor="accent1" w:themeShade="BF"/>
    </w:rPr>
  </w:style>
  <w:style w:type="character" w:styleId="IntenseReference">
    <w:name w:val="Intense Reference"/>
    <w:basedOn w:val="DefaultParagraphFont"/>
    <w:uiPriority w:val="32"/>
    <w:qFormat/>
    <w:rsid w:val="008821C6"/>
    <w:rPr>
      <w:b/>
      <w:bCs/>
      <w:smallCaps/>
      <w:color w:val="2F5496" w:themeColor="accent1" w:themeShade="BF"/>
      <w:spacing w:val="5"/>
    </w:rPr>
  </w:style>
  <w:style w:type="paragraph" w:styleId="Header">
    <w:name w:val="header"/>
    <w:basedOn w:val="Normal"/>
    <w:link w:val="HeaderChar"/>
    <w:uiPriority w:val="99"/>
    <w:unhideWhenUsed/>
    <w:rsid w:val="002C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6A"/>
  </w:style>
  <w:style w:type="paragraph" w:styleId="Footer">
    <w:name w:val="footer"/>
    <w:basedOn w:val="Normal"/>
    <w:link w:val="FooterChar"/>
    <w:uiPriority w:val="99"/>
    <w:unhideWhenUsed/>
    <w:rsid w:val="002C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6A"/>
  </w:style>
  <w:style w:type="character" w:styleId="Hyperlink">
    <w:name w:val="Hyperlink"/>
    <w:basedOn w:val="DefaultParagraphFont"/>
    <w:uiPriority w:val="99"/>
    <w:unhideWhenUsed/>
    <w:rsid w:val="000B265F"/>
    <w:rPr>
      <w:color w:val="0563C1" w:themeColor="hyperlink"/>
      <w:u w:val="single"/>
    </w:rPr>
  </w:style>
  <w:style w:type="character" w:styleId="UnresolvedMention">
    <w:name w:val="Unresolved Mention"/>
    <w:basedOn w:val="DefaultParagraphFont"/>
    <w:uiPriority w:val="99"/>
    <w:semiHidden/>
    <w:unhideWhenUsed/>
    <w:rsid w:val="000B265F"/>
    <w:rPr>
      <w:color w:val="605E5C"/>
      <w:shd w:val="clear" w:color="auto" w:fill="E1DFDD"/>
    </w:rPr>
  </w:style>
  <w:style w:type="paragraph" w:customStyle="1" w:styleId="11">
    <w:name w:val="1.1"/>
    <w:basedOn w:val="List"/>
    <w:next w:val="List"/>
    <w:link w:val="11Char"/>
    <w:qFormat/>
    <w:rsid w:val="004661CA"/>
    <w:pPr>
      <w:ind w:left="0" w:firstLine="0"/>
    </w:pPr>
    <w:rPr>
      <w:rFonts w:eastAsiaTheme="majorEastAsia" w:cstheme="majorBidi"/>
      <w:color w:val="000000" w:themeColor="text1"/>
      <w:sz w:val="20"/>
      <w:szCs w:val="40"/>
    </w:rPr>
  </w:style>
  <w:style w:type="character" w:customStyle="1" w:styleId="11Char">
    <w:name w:val="1.1 Char"/>
    <w:basedOn w:val="Heading1Char"/>
    <w:link w:val="11"/>
    <w:rsid w:val="00C93921"/>
    <w:rPr>
      <w:rFonts w:ascii="Hanken Grotesk" w:eastAsiaTheme="majorEastAsia" w:hAnsi="Hanken Grotesk" w:cstheme="majorBidi"/>
      <w:b/>
      <w:caps/>
      <w:color w:val="000000" w:themeColor="text1"/>
      <w:sz w:val="20"/>
      <w:szCs w:val="40"/>
    </w:rPr>
  </w:style>
  <w:style w:type="paragraph" w:styleId="BodyText">
    <w:name w:val="Body Text"/>
    <w:basedOn w:val="Normal"/>
    <w:link w:val="BodyTextChar"/>
    <w:uiPriority w:val="99"/>
    <w:semiHidden/>
    <w:unhideWhenUsed/>
    <w:rsid w:val="004661CA"/>
    <w:pPr>
      <w:spacing w:after="120"/>
    </w:pPr>
  </w:style>
  <w:style w:type="character" w:customStyle="1" w:styleId="BodyTextChar">
    <w:name w:val="Body Text Char"/>
    <w:basedOn w:val="DefaultParagraphFont"/>
    <w:link w:val="BodyText"/>
    <w:uiPriority w:val="99"/>
    <w:semiHidden/>
    <w:rsid w:val="004661CA"/>
  </w:style>
  <w:style w:type="paragraph" w:styleId="BodyTextFirstIndent">
    <w:name w:val="Body Text First Indent"/>
    <w:basedOn w:val="BodyText"/>
    <w:link w:val="BodyTextFirstIndentChar"/>
    <w:uiPriority w:val="99"/>
    <w:semiHidden/>
    <w:unhideWhenUsed/>
    <w:rsid w:val="004661CA"/>
    <w:pPr>
      <w:spacing w:after="160"/>
      <w:ind w:firstLine="360"/>
    </w:pPr>
  </w:style>
  <w:style w:type="character" w:customStyle="1" w:styleId="BodyTextFirstIndentChar">
    <w:name w:val="Body Text First Indent Char"/>
    <w:basedOn w:val="BodyTextChar"/>
    <w:link w:val="BodyTextFirstIndent"/>
    <w:uiPriority w:val="99"/>
    <w:semiHidden/>
    <w:rsid w:val="004661CA"/>
  </w:style>
  <w:style w:type="numbering" w:customStyle="1" w:styleId="PART">
    <w:name w:val="PART"/>
    <w:basedOn w:val="NoList"/>
    <w:uiPriority w:val="99"/>
    <w:rsid w:val="004661CA"/>
    <w:pPr>
      <w:numPr>
        <w:numId w:val="2"/>
      </w:numPr>
    </w:pPr>
  </w:style>
  <w:style w:type="numbering" w:customStyle="1" w:styleId="Style1">
    <w:name w:val="Style1"/>
    <w:basedOn w:val="NoList"/>
    <w:uiPriority w:val="99"/>
    <w:rsid w:val="005E24A3"/>
    <w:pPr>
      <w:numPr>
        <w:numId w:val="4"/>
      </w:numPr>
    </w:pPr>
  </w:style>
  <w:style w:type="paragraph" w:styleId="List">
    <w:name w:val="List"/>
    <w:basedOn w:val="Normal"/>
    <w:uiPriority w:val="99"/>
    <w:semiHidden/>
    <w:unhideWhenUsed/>
    <w:rsid w:val="00C93921"/>
    <w:pPr>
      <w:ind w:left="360" w:hanging="360"/>
      <w:contextualSpacing/>
    </w:pPr>
  </w:style>
  <w:style w:type="paragraph" w:styleId="BodyTextIndent2">
    <w:name w:val="Body Text Indent 2"/>
    <w:basedOn w:val="Normal"/>
    <w:link w:val="BodyTextIndent2Char"/>
    <w:uiPriority w:val="99"/>
    <w:semiHidden/>
    <w:unhideWhenUsed/>
    <w:rsid w:val="005C21D0"/>
    <w:pPr>
      <w:spacing w:after="120" w:line="480" w:lineRule="auto"/>
      <w:ind w:left="360"/>
    </w:pPr>
  </w:style>
  <w:style w:type="character" w:customStyle="1" w:styleId="BodyTextIndent2Char">
    <w:name w:val="Body Text Indent 2 Char"/>
    <w:basedOn w:val="DefaultParagraphFont"/>
    <w:link w:val="BodyTextIndent2"/>
    <w:uiPriority w:val="99"/>
    <w:semiHidden/>
    <w:rsid w:val="005C21D0"/>
  </w:style>
  <w:style w:type="paragraph" w:styleId="TOCHeading">
    <w:name w:val="TOC Heading"/>
    <w:basedOn w:val="Heading1"/>
    <w:next w:val="Normal"/>
    <w:uiPriority w:val="39"/>
    <w:unhideWhenUsed/>
    <w:qFormat/>
    <w:rsid w:val="003A3A6D"/>
    <w:pPr>
      <w:numPr>
        <w:numId w:val="0"/>
      </w:numPr>
      <w:spacing w:before="240" w:after="0" w:line="259" w:lineRule="auto"/>
      <w:outlineLvl w:val="9"/>
    </w:pPr>
    <w:rPr>
      <w:b w:val="0"/>
      <w:cap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3A3A6D"/>
    <w:pPr>
      <w:spacing w:after="100"/>
    </w:pPr>
  </w:style>
  <w:style w:type="paragraph" w:styleId="TOC2">
    <w:name w:val="toc 2"/>
    <w:basedOn w:val="Normal"/>
    <w:next w:val="Normal"/>
    <w:autoRedefine/>
    <w:uiPriority w:val="39"/>
    <w:unhideWhenUsed/>
    <w:rsid w:val="003A3A6D"/>
    <w:pPr>
      <w:spacing w:after="100"/>
      <w:ind w:left="240"/>
    </w:pPr>
  </w:style>
  <w:style w:type="paragraph" w:styleId="TOC3">
    <w:name w:val="toc 3"/>
    <w:basedOn w:val="Normal"/>
    <w:next w:val="Normal"/>
    <w:autoRedefine/>
    <w:uiPriority w:val="39"/>
    <w:unhideWhenUsed/>
    <w:rsid w:val="003A3A6D"/>
    <w:pPr>
      <w:spacing w:after="100"/>
      <w:ind w:left="480"/>
    </w:pPr>
  </w:style>
  <w:style w:type="paragraph" w:styleId="CommentText">
    <w:name w:val="annotation text"/>
    <w:basedOn w:val="Normal"/>
    <w:link w:val="CommentTextChar"/>
    <w:semiHidden/>
    <w:rsid w:val="006A3E64"/>
    <w:pPr>
      <w:spacing w:after="0" w:line="240" w:lineRule="auto"/>
    </w:pPr>
    <w:rPr>
      <w:rFonts w:ascii="Univers (W1)" w:eastAsia="Times New Roman" w:hAnsi="Univers (W1)" w:cs="Times New Roman"/>
      <w:kern w:val="0"/>
      <w:sz w:val="20"/>
      <w:szCs w:val="20"/>
      <w:lang w:eastAsia="en-US"/>
      <w14:ligatures w14:val="none"/>
    </w:rPr>
  </w:style>
  <w:style w:type="character" w:customStyle="1" w:styleId="CommentTextChar">
    <w:name w:val="Comment Text Char"/>
    <w:basedOn w:val="DefaultParagraphFont"/>
    <w:link w:val="CommentText"/>
    <w:semiHidden/>
    <w:rsid w:val="006A3E64"/>
    <w:rPr>
      <w:rFonts w:ascii="Univers (W1)" w:eastAsia="Times New Roman" w:hAnsi="Univers (W1)" w:cs="Times New Roman"/>
      <w:kern w:val="0"/>
      <w:sz w:val="20"/>
      <w:szCs w:val="20"/>
      <w:lang w:eastAsia="en-US"/>
      <w14:ligatures w14:val="none"/>
    </w:rPr>
  </w:style>
  <w:style w:type="character" w:styleId="CommentReference">
    <w:name w:val="annotation reference"/>
    <w:basedOn w:val="DefaultParagraphFont"/>
    <w:unhideWhenUsed/>
    <w:rsid w:val="006A3E64"/>
    <w:rPr>
      <w:sz w:val="16"/>
      <w:szCs w:val="16"/>
    </w:rPr>
  </w:style>
  <w:style w:type="paragraph" w:styleId="CommentSubject">
    <w:name w:val="annotation subject"/>
    <w:basedOn w:val="CommentText"/>
    <w:next w:val="CommentText"/>
    <w:link w:val="CommentSubjectChar"/>
    <w:uiPriority w:val="99"/>
    <w:semiHidden/>
    <w:unhideWhenUsed/>
    <w:rsid w:val="00834302"/>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834302"/>
    <w:rPr>
      <w:rFonts w:ascii="Univers (W1)" w:eastAsia="Times New Roman" w:hAnsi="Univers (W1)" w:cs="Times New Roman"/>
      <w:b/>
      <w:bCs/>
      <w:kern w:val="0"/>
      <w:sz w:val="20"/>
      <w:szCs w:val="20"/>
      <w:lang w:eastAsia="en-US"/>
      <w14:ligatures w14:val="none"/>
    </w:rPr>
  </w:style>
  <w:style w:type="character" w:styleId="Mention">
    <w:name w:val="Mention"/>
    <w:basedOn w:val="DefaultParagraphFont"/>
    <w:uiPriority w:val="99"/>
    <w:unhideWhenUsed/>
    <w:rsid w:val="00D26F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tremcosealant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ryvit.com" TargetMode="External"/><Relationship Id="rId2" Type="http://schemas.openxmlformats.org/officeDocument/2006/relationships/customXml" Target="../customXml/item2.xml"/><Relationship Id="rId16" Type="http://schemas.openxmlformats.org/officeDocument/2006/relationships/hyperlink" Target="https://www.tremcocpg.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yvit.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yvit.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11415D2E8B9D4088C93998419B5472" ma:contentTypeVersion="13" ma:contentTypeDescription="Create a new document." ma:contentTypeScope="" ma:versionID="33268df473268f3ed90c73c00eaa97cc">
  <xsd:schema xmlns:xsd="http://www.w3.org/2001/XMLSchema" xmlns:xs="http://www.w3.org/2001/XMLSchema" xmlns:p="http://schemas.microsoft.com/office/2006/metadata/properties" xmlns:ns2="5a9ac897-ce40-4bec-9187-b884f00dba31" xmlns:ns3="b893d6b6-4056-468e-bf27-dca17777355d" targetNamespace="http://schemas.microsoft.com/office/2006/metadata/properties" ma:root="true" ma:fieldsID="486f5ae371d053374051d2868cbf7439" ns2:_="" ns3:_="">
    <xsd:import namespace="5a9ac897-ce40-4bec-9187-b884f00dba31"/>
    <xsd:import namespace="b893d6b6-4056-468e-bf27-dca177773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c897-ce40-4bec-9187-b884f00d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d6b6-4056-468e-bf27-dca1777735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a86ba2-eb21-480d-872e-62e1db01cd44}" ma:internalName="TaxCatchAll" ma:showField="CatchAllData" ma:web="b893d6b6-4056-468e-bf27-dca177773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ac897-ce40-4bec-9187-b884f00dba31">
      <Terms xmlns="http://schemas.microsoft.com/office/infopath/2007/PartnerControls"/>
    </lcf76f155ced4ddcb4097134ff3c332f>
    <TaxCatchAll xmlns="b893d6b6-4056-468e-bf27-dca17777355d" xsi:nil="true"/>
  </documentManagement>
</p:properties>
</file>

<file path=customXml/itemProps1.xml><?xml version="1.0" encoding="utf-8"?>
<ds:datastoreItem xmlns:ds="http://schemas.openxmlformats.org/officeDocument/2006/customXml" ds:itemID="{4C4FECBB-E521-49F7-B617-35FFDA4FB60E}">
  <ds:schemaRefs>
    <ds:schemaRef ds:uri="http://schemas.microsoft.com/sharepoint/v3/contenttype/forms"/>
  </ds:schemaRefs>
</ds:datastoreItem>
</file>

<file path=customXml/itemProps2.xml><?xml version="1.0" encoding="utf-8"?>
<ds:datastoreItem xmlns:ds="http://schemas.openxmlformats.org/officeDocument/2006/customXml" ds:itemID="{895B0E1A-4059-4BFE-852F-989893942CD2}">
  <ds:schemaRefs>
    <ds:schemaRef ds:uri="http://schemas.openxmlformats.org/officeDocument/2006/bibliography"/>
  </ds:schemaRefs>
</ds:datastoreItem>
</file>

<file path=customXml/itemProps3.xml><?xml version="1.0" encoding="utf-8"?>
<ds:datastoreItem xmlns:ds="http://schemas.openxmlformats.org/officeDocument/2006/customXml" ds:itemID="{483B1BB0-5BC5-48B2-96E7-B9940EE6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c897-ce40-4bec-9187-b884f00dba31"/>
    <ds:schemaRef ds:uri="b893d6b6-4056-468e-bf27-dca177773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48332-E4BC-4101-A49D-4C4F9242F2CD}">
  <ds:schemaRefs>
    <ds:schemaRef ds:uri="http://schemas.microsoft.com/office/2006/metadata/properties"/>
    <ds:schemaRef ds:uri="http://schemas.microsoft.com/office/infopath/2007/PartnerControls"/>
    <ds:schemaRef ds:uri="5a9ac897-ce40-4bec-9187-b884f00dba31"/>
    <ds:schemaRef ds:uri="b893d6b6-4056-468e-bf27-dca1777735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7272</Words>
  <Characters>41456</Characters>
  <Application>Microsoft Office Word</Application>
  <DocSecurity>0</DocSecurity>
  <Lines>345</Lines>
  <Paragraphs>97</Paragraphs>
  <ScaleCrop>false</ScaleCrop>
  <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Cory</dc:creator>
  <cp:keywords/>
  <dc:description/>
  <cp:lastModifiedBy>Toland, James</cp:lastModifiedBy>
  <cp:revision>2</cp:revision>
  <cp:lastPrinted>2025-07-03T02:10:00Z</cp:lastPrinted>
  <dcterms:created xsi:type="dcterms:W3CDTF">2026-04-06T12:27:00Z</dcterms:created>
  <dcterms:modified xsi:type="dcterms:W3CDTF">2026-04-06T12:27:00Z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0x0101008F11415D2E8B9D4088C93998419B5472</vt:lpwstr>
  </property>
</Properties>
</file>